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Calibri" w:hAnsi="Trebuchet MS" w:cs="Times New Roman"/>
          <w:b/>
        </w:rPr>
      </w:pPr>
      <w:r w:rsidRPr="00BA00DD">
        <w:rPr>
          <w:rFonts w:ascii="Trebuchet MS" w:eastAsia="Calibri" w:hAnsi="Trebuchet MS" w:cs="Times New Roman"/>
          <w:b/>
        </w:rPr>
        <w:t>FIȘA MĂSURII M2.6A</w:t>
      </w:r>
    </w:p>
    <w:p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b/>
          <w:i/>
          <w:u w:val="single"/>
        </w:rPr>
      </w:pPr>
      <w:r w:rsidRPr="00BA00DD">
        <w:rPr>
          <w:rFonts w:ascii="Trebuchet MS" w:eastAsia="Calibri" w:hAnsi="Trebuchet MS" w:cs="Times New Roman"/>
          <w:b/>
          <w:u w:val="single"/>
        </w:rPr>
        <w:t xml:space="preserve">Denumirea măsurii: </w:t>
      </w:r>
      <w:r w:rsidRPr="00BA00DD">
        <w:rPr>
          <w:rFonts w:ascii="Trebuchet MS" w:eastAsia="Arial Unicode MS" w:hAnsi="Trebuchet MS" w:cs="Times New Roman"/>
          <w:b/>
          <w:i/>
          <w:u w:val="single"/>
        </w:rPr>
        <w:t>Sprijin pentru crearea sau dezvoltarea de activități non agricole</w:t>
      </w:r>
    </w:p>
    <w:p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 xml:space="preserve">Codul măsurii: </w:t>
      </w:r>
      <w:r w:rsidRPr="00BA00DD">
        <w:rPr>
          <w:rFonts w:ascii="Trebuchet MS" w:eastAsia="Calibri" w:hAnsi="Trebuchet MS" w:cs="Times New Roman"/>
          <w:b/>
        </w:rPr>
        <w:t>M2.6A</w:t>
      </w:r>
    </w:p>
    <w:p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 xml:space="preserve">Tipul măsurii: </w:t>
      </w:r>
      <w:r w:rsidRPr="00BA00DD">
        <w:rPr>
          <w:rFonts w:ascii="Trebuchet MS" w:eastAsia="Arial Unicode MS" w:hAnsi="Trebuchet MS" w:cs="Times New Roman"/>
          <w:shd w:val="clear" w:color="auto" w:fill="0D0D0D"/>
        </w:rPr>
        <w:t>□</w:t>
      </w:r>
      <w:r w:rsidRPr="00BA00DD">
        <w:rPr>
          <w:rFonts w:ascii="Trebuchet MS" w:eastAsia="Arial Unicode MS" w:hAnsi="Trebuchet MS" w:cs="Times New Roman"/>
          <w:shd w:val="clear" w:color="auto" w:fill="FFFFFF"/>
        </w:rPr>
        <w:t xml:space="preserve"> </w:t>
      </w:r>
      <w:r w:rsidRPr="00BA00DD">
        <w:rPr>
          <w:rFonts w:ascii="Trebuchet MS" w:eastAsia="Arial Unicode MS" w:hAnsi="Trebuchet MS" w:cs="Times New Roman"/>
        </w:rPr>
        <w:t>INVESTIȚII</w:t>
      </w:r>
    </w:p>
    <w:p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  SERVICII</w:t>
      </w:r>
    </w:p>
    <w:p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□SPRIJIN FORFETAR</w:t>
      </w:r>
    </w:p>
    <w:p w:rsidR="00BA00DD" w:rsidRPr="00BA00DD" w:rsidRDefault="00BA00DD" w:rsidP="00BA00DD">
      <w:pPr>
        <w:spacing w:after="0"/>
        <w:jc w:val="center"/>
        <w:rPr>
          <w:rFonts w:ascii="Trebuchet MS" w:eastAsia="Arial Unicode MS" w:hAnsi="Trebuchet MS" w:cs="Times New Roman"/>
        </w:rPr>
      </w:pPr>
    </w:p>
    <w:p w:rsidR="00BA00DD" w:rsidRPr="00BA00DD" w:rsidRDefault="00BA00DD" w:rsidP="00BA00DD">
      <w:pPr>
        <w:spacing w:after="0"/>
        <w:jc w:val="both"/>
        <w:rPr>
          <w:rFonts w:ascii="Trebuchet MS" w:eastAsia="Arial Unicode MS" w:hAnsi="Trebuchet MS" w:cs="Times New Roman"/>
          <w:b/>
        </w:rPr>
      </w:pPr>
      <w:r w:rsidRPr="00BA00DD">
        <w:rPr>
          <w:rFonts w:ascii="Trebuchet MS" w:eastAsia="Arial Unicode MS" w:hAnsi="Trebuchet MS" w:cs="Times New Roman"/>
          <w:b/>
        </w:rPr>
        <w:t>1.</w:t>
      </w:r>
      <w:bookmarkStart w:id="0" w:name="_Hlk501029823"/>
      <w:r w:rsidRPr="00BA00DD">
        <w:rPr>
          <w:rFonts w:ascii="Trebuchet MS" w:eastAsia="Arial Unicode MS" w:hAnsi="Trebuchet MS" w:cs="Times New Roman"/>
          <w:b/>
        </w:rPr>
        <w:t>Descrierea generală a măsurii, inclusiv a logicii de intervenție a acesteia și a contribuției la prioritățile strategiei, la domeniile de intervenție, la obiectivele transversale și a complementarității cu alte măsuri din SDL</w:t>
      </w:r>
    </w:p>
    <w:bookmarkEnd w:id="0"/>
    <w:p w:rsidR="00BA00DD" w:rsidRPr="00BA00DD" w:rsidRDefault="00BA00DD" w:rsidP="00BA00DD">
      <w:pPr>
        <w:spacing w:after="0"/>
        <w:jc w:val="both"/>
        <w:rPr>
          <w:rFonts w:ascii="Trebuchet MS" w:eastAsia="Calibri" w:hAnsi="Trebuchet MS" w:cs="Times New Roman"/>
        </w:rPr>
      </w:pPr>
      <w:r w:rsidRPr="00BA00DD">
        <w:rPr>
          <w:rFonts w:ascii="Trebuchet MS" w:eastAsia="Arial Unicode MS" w:hAnsi="Trebuchet MS" w:cs="Times New Roman"/>
        </w:rPr>
        <w:tab/>
        <w:t xml:space="preserve">În regiunea ”Suceava Sud Est” activitatea economică predominantă se desfășoară în sectorul agricol și zootehnic. </w:t>
      </w:r>
      <w:r w:rsidRPr="00BA00DD">
        <w:rPr>
          <w:rFonts w:ascii="Trebuchet MS" w:eastAsia="Calibri" w:hAnsi="Trebuchet MS" w:cs="Times New Roman"/>
          <w:color w:val="000000"/>
        </w:rPr>
        <w:t xml:space="preserve">Având în vedere faptul că, în cea mai mare parte activitatea agricolă are un caracter sezonier, promovarea ocupării forței de muncă și a spiritului antreprenorial, precum și reducerea fluctuațiilor sezoniere în locuri de muncă devine un obiectiv important al dezvoltării teritoriului. Diversificarea economică asigură creșterea veniturilor gospodăriilor agricole şi ocuparea forței de muncă, contribuind la un mai bun echilibru teritorial, atât din punct de vedere economic şi social, precum şi la dezvoltarea durabilă în zonele rurale. Mediul de afaceri joacă un rol important în promovarea creșterii economice durabile, contribuind în măsură egală la crearea de noi oportunități de angajare și al îmbunătățirea competitivității regiunii ”Suceava Sud Est”. Având în vedere că o mare parte din veniturile locuitorilor regiunii sunt provenite din activități agricole, se impune necesitatea sprijinirii creării sau dezvoltării activităților non agricole care vor contribui la revitalizarea economiei rurale prin crearea de noi locuri de muncă  pentru populația rurală în sectorul non agricol și creșterea veniturilor acesteia. Măsura va contribui la reducerea sărăciei și dezvoltarea economică în regiune, contribuind astfel la prioritatea 6 din PNDR 2014-2020. Se va acorda </w:t>
      </w:r>
      <w:r w:rsidRPr="00BA00DD">
        <w:rPr>
          <w:rFonts w:ascii="Trebuchet MS" w:eastAsia="Calibri" w:hAnsi="Trebuchet MS" w:cs="Times New Roman"/>
        </w:rPr>
        <w:t xml:space="preserve">prioritate sectoarelor cu potențial ridicat de dezvoltare identificate în Acordul de Parteneriat, în concordanță cu Strategia Națională de Competitivitate. Scopul măsurii este dezvoltarea de activități neagricole pentru fermierii de mici dimensiuni sau membrii familiilor lor şi în general, pentru micii întreprinzători din mediul rural. Prin această măsură se va urmări și dezvoltarea agroturismului dar și dezvoltarea și menținerea activităților meșteșugărești tradiționale. Având în vedere tendința de migrare a populației tinere în mediul urban sau în străinătate, cu atât mai mult se impune o atenție deosebită pentru stimularea acestei categorii în vederea dezvoltării spațiului rural și a reducerii tendinței de îmbătrânire a populației. </w:t>
      </w:r>
    </w:p>
    <w:p w:rsidR="00BA00DD" w:rsidRPr="00BA00DD" w:rsidRDefault="00BA00DD" w:rsidP="00BA00DD">
      <w:pPr>
        <w:spacing w:after="0"/>
        <w:ind w:firstLine="360"/>
        <w:jc w:val="both"/>
        <w:rPr>
          <w:rFonts w:ascii="Trebuchet MS" w:eastAsia="Calibri" w:hAnsi="Trebuchet MS" w:cs="Times New Roman"/>
        </w:rPr>
      </w:pPr>
      <w:r w:rsidRPr="00BA00DD">
        <w:rPr>
          <w:rFonts w:ascii="Trebuchet MS" w:eastAsia="Calibri" w:hAnsi="Trebuchet MS" w:cs="Times New Roman"/>
        </w:rPr>
        <w:t>Nevoile identificate la nivelul teritoriului ca urmare a analizei SWOT și a analizei diagnostic ce au conturat această măsură constau în:</w:t>
      </w:r>
    </w:p>
    <w:p w:rsidR="00BA00DD" w:rsidRPr="00BA00DD" w:rsidRDefault="00BA00DD" w:rsidP="00BA00DD">
      <w:pPr>
        <w:numPr>
          <w:ilvl w:val="0"/>
          <w:numId w:val="6"/>
        </w:numPr>
        <w:tabs>
          <w:tab w:val="left" w:pos="174"/>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Obținerea cu greutate a surselor financiare necesare pentru asigurarea cofinanțării în cadrul proiectelor</w:t>
      </w:r>
    </w:p>
    <w:p w:rsidR="00BA00DD" w:rsidRPr="00BA00DD" w:rsidRDefault="00BA00DD" w:rsidP="00BA00DD">
      <w:pPr>
        <w:numPr>
          <w:ilvl w:val="0"/>
          <w:numId w:val="6"/>
        </w:numPr>
        <w:tabs>
          <w:tab w:val="left" w:pos="187"/>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Migrarea forței de muncă activă în străinătate și mediul urban</w:t>
      </w:r>
    </w:p>
    <w:p w:rsidR="00BA00DD" w:rsidRPr="00BA00DD" w:rsidRDefault="00BA00DD" w:rsidP="00BA00DD">
      <w:pPr>
        <w:numPr>
          <w:ilvl w:val="0"/>
          <w:numId w:val="6"/>
        </w:numPr>
        <w:tabs>
          <w:tab w:val="left" w:pos="187"/>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Numărul mediu al salariaților scăzut (3,55% la nivelul anului 2014 conform date statistice INS)</w:t>
      </w:r>
    </w:p>
    <w:p w:rsidR="00BA00DD" w:rsidRPr="00BA00DD" w:rsidRDefault="00BA00DD" w:rsidP="00BA00DD">
      <w:pPr>
        <w:numPr>
          <w:ilvl w:val="0"/>
          <w:numId w:val="6"/>
        </w:numPr>
        <w:shd w:val="clear" w:color="auto" w:fill="FFFFFF"/>
        <w:tabs>
          <w:tab w:val="left" w:pos="187"/>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 xml:space="preserve">Rata șomajului este ridicată (~4% la nivelul anului 2014, conform date statistice INS) </w:t>
      </w:r>
    </w:p>
    <w:p w:rsidR="00BA00DD" w:rsidRPr="00BA00DD" w:rsidRDefault="00BA00DD" w:rsidP="00BA00DD">
      <w:pPr>
        <w:numPr>
          <w:ilvl w:val="0"/>
          <w:numId w:val="6"/>
        </w:numPr>
        <w:shd w:val="clear" w:color="auto" w:fill="FFFFFF"/>
        <w:tabs>
          <w:tab w:val="left" w:pos="187"/>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Forță de muncă preponderentă în sectorul agricol</w:t>
      </w:r>
    </w:p>
    <w:p w:rsidR="00BA00DD" w:rsidRPr="00BA00DD" w:rsidRDefault="00BA00DD" w:rsidP="00BA00DD">
      <w:pPr>
        <w:numPr>
          <w:ilvl w:val="0"/>
          <w:numId w:val="6"/>
        </w:numPr>
        <w:shd w:val="clear" w:color="auto" w:fill="FFFFFF"/>
        <w:tabs>
          <w:tab w:val="left" w:pos="187"/>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lastRenderedPageBreak/>
        <w:t>Accentuarea tendinței tinerilor de a părăsi zona din cauza lipsei locurilor de muncă</w:t>
      </w:r>
    </w:p>
    <w:p w:rsidR="00BA00DD" w:rsidRPr="00BA00DD" w:rsidRDefault="00BA00DD" w:rsidP="00BA00DD">
      <w:pPr>
        <w:numPr>
          <w:ilvl w:val="0"/>
          <w:numId w:val="6"/>
        </w:numPr>
        <w:shd w:val="clear" w:color="auto" w:fill="FFFFFF"/>
        <w:tabs>
          <w:tab w:val="left" w:pos="187"/>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Lipsa inițiativelor pentru orientarea profesională a tinerilor, reconversie profesională</w:t>
      </w:r>
    </w:p>
    <w:p w:rsidR="00BA00DD" w:rsidRPr="00BA00DD" w:rsidRDefault="00BA00DD" w:rsidP="00BA00DD">
      <w:pPr>
        <w:numPr>
          <w:ilvl w:val="0"/>
          <w:numId w:val="6"/>
        </w:numPr>
        <w:tabs>
          <w:tab w:val="left" w:pos="174"/>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Sector non agricol slab dezvoltat</w:t>
      </w:r>
    </w:p>
    <w:p w:rsidR="00BA00DD" w:rsidRPr="00BA00DD" w:rsidRDefault="00BA00DD" w:rsidP="00BA00DD">
      <w:pPr>
        <w:numPr>
          <w:ilvl w:val="0"/>
          <w:numId w:val="6"/>
        </w:numPr>
        <w:tabs>
          <w:tab w:val="left" w:pos="174"/>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Caracterul sezonier al activităților  economice preponderent desfășurate în sectorul agricol determină reducerea veniturilor</w:t>
      </w:r>
    </w:p>
    <w:p w:rsidR="00BA00DD" w:rsidRPr="00BA00DD" w:rsidRDefault="00BA00DD" w:rsidP="00BA00DD">
      <w:pPr>
        <w:numPr>
          <w:ilvl w:val="0"/>
          <w:numId w:val="6"/>
        </w:numPr>
        <w:tabs>
          <w:tab w:val="left" w:pos="174"/>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Locuri de muncă puține</w:t>
      </w:r>
    </w:p>
    <w:p w:rsidR="00BA00DD" w:rsidRPr="00BA00DD" w:rsidRDefault="00BA00DD" w:rsidP="00BA00DD">
      <w:pPr>
        <w:numPr>
          <w:ilvl w:val="0"/>
          <w:numId w:val="6"/>
        </w:numPr>
        <w:tabs>
          <w:tab w:val="left" w:pos="174"/>
        </w:tabs>
        <w:spacing w:after="0" w:line="259" w:lineRule="auto"/>
        <w:contextualSpacing/>
        <w:jc w:val="both"/>
        <w:rPr>
          <w:rFonts w:ascii="Trebuchet MS" w:eastAsia="SimSun" w:hAnsi="Trebuchet MS" w:cs="Times New Roman"/>
          <w:lang w:eastAsia="ja-JP"/>
        </w:rPr>
      </w:pPr>
      <w:r w:rsidRPr="00BA00DD">
        <w:rPr>
          <w:rFonts w:ascii="Trebuchet MS" w:eastAsia="SimSun" w:hAnsi="Trebuchet MS" w:cs="Times New Roman"/>
          <w:lang w:eastAsia="ja-JP"/>
        </w:rPr>
        <w:t>Grad de dezvoltare economică scăzut din cauza fondurilor insuficiente și a interesului scăzut pentru investiții noi</w:t>
      </w:r>
    </w:p>
    <w:p w:rsidR="00BA00DD" w:rsidRPr="00BA00DD" w:rsidRDefault="00BA00DD" w:rsidP="00BA00DD">
      <w:pPr>
        <w:spacing w:after="0"/>
        <w:ind w:firstLine="720"/>
        <w:jc w:val="both"/>
        <w:rPr>
          <w:rFonts w:ascii="Trebuchet MS" w:eastAsia="Calibri" w:hAnsi="Trebuchet MS" w:cs="Times New Roman"/>
        </w:rPr>
      </w:pPr>
      <w:r w:rsidRPr="00BA00DD">
        <w:rPr>
          <w:rFonts w:ascii="Trebuchet MS" w:eastAsia="Calibri" w:hAnsi="Trebuchet MS" w:cs="Times New Roman"/>
        </w:rPr>
        <w:t xml:space="preserve">Obiectivul general al măsurii este creșterea competitivității economice a regiunii ”Suceava Sud Est”, respectiv crearea și diversificarea activităților economice prin valorificarea resurselor locale. </w:t>
      </w:r>
    </w:p>
    <w:p w:rsidR="00BA00DD" w:rsidRPr="00BA00DD" w:rsidRDefault="00BA00DD" w:rsidP="00BA00DD">
      <w:pPr>
        <w:spacing w:after="0"/>
        <w:jc w:val="both"/>
        <w:rPr>
          <w:rFonts w:ascii="Trebuchet MS" w:eastAsia="Calibri" w:hAnsi="Trebuchet MS" w:cs="Times New Roman"/>
        </w:rPr>
      </w:pPr>
      <w:r w:rsidRPr="00BA00DD">
        <w:rPr>
          <w:rFonts w:ascii="Trebuchet MS" w:eastAsia="Calibri" w:hAnsi="Trebuchet MS" w:cs="Times New Roman"/>
        </w:rPr>
        <w:t>Obiectivele specifice urmărite în cadrul acestei măsuri sunt:</w:t>
      </w:r>
    </w:p>
    <w:p w:rsidR="00BA00DD" w:rsidRPr="00BA00DD" w:rsidRDefault="00BA00DD" w:rsidP="00BA00DD">
      <w:pPr>
        <w:numPr>
          <w:ilvl w:val="0"/>
          <w:numId w:val="7"/>
        </w:numPr>
        <w:spacing w:after="0" w:line="259" w:lineRule="auto"/>
        <w:contextualSpacing/>
        <w:jc w:val="both"/>
        <w:rPr>
          <w:rFonts w:ascii="Trebuchet MS" w:eastAsia="Calibri" w:hAnsi="Trebuchet MS" w:cs="Times New Roman"/>
        </w:rPr>
      </w:pPr>
      <w:r w:rsidRPr="00BA00DD">
        <w:rPr>
          <w:rFonts w:ascii="Trebuchet MS" w:eastAsia="Calibri" w:hAnsi="Trebuchet MS" w:cs="Times New Roman"/>
        </w:rPr>
        <w:t xml:space="preserve">Sprijinirea dezvoltării economice și crearea de oportunități și facilități atractive pentru potențialii investitori autohtoni sau străini; </w:t>
      </w:r>
    </w:p>
    <w:p w:rsidR="00BA00DD" w:rsidRPr="00BA00DD" w:rsidRDefault="00BA00DD" w:rsidP="00BA00DD">
      <w:pPr>
        <w:numPr>
          <w:ilvl w:val="0"/>
          <w:numId w:val="7"/>
        </w:numPr>
        <w:spacing w:after="0" w:line="259" w:lineRule="auto"/>
        <w:contextualSpacing/>
        <w:jc w:val="both"/>
        <w:rPr>
          <w:rFonts w:ascii="Trebuchet MS" w:eastAsia="Calibri" w:hAnsi="Trebuchet MS" w:cs="Times New Roman"/>
        </w:rPr>
      </w:pPr>
      <w:r w:rsidRPr="00BA00DD">
        <w:rPr>
          <w:rFonts w:ascii="Trebuchet MS" w:eastAsia="Calibri" w:hAnsi="Trebuchet MS" w:cs="Times New Roman"/>
        </w:rPr>
        <w:t>Crearea și menținerea locurilor de munca în spațiul rural;</w:t>
      </w:r>
    </w:p>
    <w:p w:rsidR="00BA00DD" w:rsidRPr="00BA00DD" w:rsidRDefault="00BA00DD" w:rsidP="00BA00DD">
      <w:pPr>
        <w:numPr>
          <w:ilvl w:val="0"/>
          <w:numId w:val="7"/>
        </w:numPr>
        <w:spacing w:after="0" w:line="259" w:lineRule="auto"/>
        <w:contextualSpacing/>
        <w:jc w:val="both"/>
        <w:rPr>
          <w:rFonts w:ascii="Trebuchet MS" w:eastAsia="Calibri" w:hAnsi="Trebuchet MS" w:cs="Times New Roman"/>
        </w:rPr>
      </w:pPr>
      <w:r w:rsidRPr="00BA00DD">
        <w:rPr>
          <w:rFonts w:ascii="Trebuchet MS" w:eastAsia="Calibri" w:hAnsi="Trebuchet MS" w:cs="Times New Roman"/>
        </w:rPr>
        <w:t xml:space="preserve"> Reducerea gradului de dependență față de agricultură; </w:t>
      </w:r>
    </w:p>
    <w:p w:rsidR="00BA00DD" w:rsidRPr="00BA00DD" w:rsidRDefault="00BA00DD" w:rsidP="00BA00DD">
      <w:pPr>
        <w:numPr>
          <w:ilvl w:val="0"/>
          <w:numId w:val="7"/>
        </w:numPr>
        <w:spacing w:after="0" w:line="259" w:lineRule="auto"/>
        <w:contextualSpacing/>
        <w:jc w:val="both"/>
        <w:rPr>
          <w:rFonts w:ascii="Trebuchet MS" w:eastAsia="Calibri" w:hAnsi="Trebuchet MS" w:cs="Times New Roman"/>
        </w:rPr>
      </w:pPr>
      <w:r w:rsidRPr="00BA00DD">
        <w:rPr>
          <w:rFonts w:ascii="Trebuchet MS" w:eastAsia="Calibri" w:hAnsi="Trebuchet MS" w:cs="Times New Roman"/>
        </w:rPr>
        <w:t xml:space="preserve"> Crearea și diversificarea serviciilor pentru populația rurală prestate de către micro-întreprinderi.</w:t>
      </w:r>
    </w:p>
    <w:p w:rsidR="00BA00DD" w:rsidRPr="00BA00DD" w:rsidRDefault="00BA00DD" w:rsidP="00BA00DD">
      <w:pPr>
        <w:spacing w:after="0"/>
        <w:ind w:firstLine="567"/>
        <w:jc w:val="both"/>
        <w:rPr>
          <w:rFonts w:ascii="Trebuchet MS" w:eastAsia="Calibri" w:hAnsi="Trebuchet MS" w:cs="Times New Roman"/>
        </w:rPr>
      </w:pPr>
      <w:r w:rsidRPr="00BA00DD">
        <w:rPr>
          <w:rFonts w:ascii="Trebuchet MS" w:eastAsia="Calibri" w:hAnsi="Trebuchet MS" w:cs="Times New Roman"/>
        </w:rPr>
        <w:t xml:space="preserve">Măsura contribuie la îndeplinirea obiectivului de dezvoltare rurală iii) - Obținerea unei dezvoltări teritoriale echilibrate a economiilor și comunităților rurale, inclusiv crearea și menținerea de locuri de muncă. </w:t>
      </w:r>
    </w:p>
    <w:p w:rsidR="00BA00DD" w:rsidRPr="00BA00DD" w:rsidRDefault="00BA00DD" w:rsidP="00BA00DD">
      <w:pPr>
        <w:widowControl w:val="0"/>
        <w:autoSpaceDE w:val="0"/>
        <w:autoSpaceDN w:val="0"/>
        <w:adjustRightInd w:val="0"/>
        <w:spacing w:after="0"/>
        <w:ind w:firstLine="567"/>
        <w:jc w:val="both"/>
        <w:rPr>
          <w:rFonts w:ascii="Trebuchet MS" w:eastAsia="Arial Unicode MS" w:hAnsi="Trebuchet MS" w:cs="Times New Roman"/>
        </w:rPr>
      </w:pPr>
      <w:r w:rsidRPr="00BA00DD">
        <w:rPr>
          <w:rFonts w:ascii="Trebuchet MS" w:eastAsia="Calibri" w:hAnsi="Trebuchet MS" w:cs="Times New Roman"/>
          <w:color w:val="000000"/>
        </w:rPr>
        <w:t xml:space="preserve">Măsura contribuie la prioritățile prevăzute la art. 5, Reg. (UE) nr. 1305/2013 - </w:t>
      </w:r>
      <w:r w:rsidRPr="00BA00DD">
        <w:rPr>
          <w:rFonts w:ascii="Trebuchet MS" w:eastAsia="Arial Unicode MS" w:hAnsi="Trebuchet MS" w:cs="Times New Roman"/>
        </w:rPr>
        <w:t xml:space="preserve">P6. Promovarea incluziunii sociale, a reducerii sărăciei și a dezvoltării economice în zonele rurale </w:t>
      </w:r>
    </w:p>
    <w:p w:rsidR="00BA00DD" w:rsidRPr="00BA00DD" w:rsidRDefault="00BA00DD" w:rsidP="00BA00DD">
      <w:pPr>
        <w:spacing w:after="0"/>
        <w:ind w:firstLine="567"/>
        <w:jc w:val="both"/>
        <w:rPr>
          <w:rFonts w:ascii="Trebuchet MS" w:eastAsia="Calibri" w:hAnsi="Trebuchet MS" w:cs="Times New Roman"/>
          <w:color w:val="000000"/>
        </w:rPr>
      </w:pPr>
      <w:r w:rsidRPr="00BA00DD">
        <w:rPr>
          <w:rFonts w:ascii="Trebuchet MS" w:eastAsia="Arial Unicode MS" w:hAnsi="Trebuchet MS" w:cs="Times New Roman"/>
        </w:rPr>
        <w:t>Măsura corespunde obiectivelor art.19 – Dezvoltarea exploatațiilor și a întreprinderilor din Reg. (UE)</w:t>
      </w:r>
      <w:r w:rsidRPr="00BA00DD">
        <w:rPr>
          <w:rFonts w:ascii="Trebuchet MS" w:eastAsia="Calibri" w:hAnsi="Trebuchet MS" w:cs="Times New Roman"/>
          <w:color w:val="000000"/>
        </w:rPr>
        <w:t xml:space="preserve"> nr. 1305/2013, alineatul (1), litera (b).</w:t>
      </w:r>
    </w:p>
    <w:p w:rsidR="00BA00DD" w:rsidRPr="00BA00DD" w:rsidRDefault="00BA00DD" w:rsidP="00BA00DD">
      <w:pPr>
        <w:widowControl w:val="0"/>
        <w:autoSpaceDE w:val="0"/>
        <w:autoSpaceDN w:val="0"/>
        <w:adjustRightInd w:val="0"/>
        <w:spacing w:after="0"/>
        <w:ind w:firstLine="567"/>
        <w:jc w:val="both"/>
        <w:rPr>
          <w:rFonts w:ascii="Trebuchet MS" w:eastAsia="Calibri" w:hAnsi="Trebuchet MS" w:cs="Times New Roman"/>
        </w:rPr>
      </w:pPr>
      <w:r w:rsidRPr="00BA00DD">
        <w:rPr>
          <w:rFonts w:ascii="Trebuchet MS" w:eastAsia="Calibri" w:hAnsi="Trebuchet MS" w:cs="Times New Roman"/>
          <w:color w:val="000000"/>
        </w:rPr>
        <w:t xml:space="preserve">Măsura contribuie la Domeniul de intervenție </w:t>
      </w:r>
      <w:r w:rsidRPr="00BA00DD">
        <w:rPr>
          <w:rFonts w:ascii="Trebuchet MS" w:eastAsia="Arial Unicode MS" w:hAnsi="Trebuchet MS" w:cs="Times New Roman"/>
        </w:rPr>
        <w:t xml:space="preserve">6A) Facilitarea diversificării, a înființării și a dezvoltării de întreprinderi mici, precum și crearea de locuri de muncă, prevăzut la art. 5, Reg. (UE)  </w:t>
      </w:r>
      <w:r w:rsidRPr="00BA00DD">
        <w:rPr>
          <w:rFonts w:ascii="Trebuchet MS" w:eastAsia="Calibri" w:hAnsi="Trebuchet MS" w:cs="Times New Roman"/>
        </w:rPr>
        <w:t>nr. 1305/2013.</w:t>
      </w:r>
    </w:p>
    <w:p w:rsidR="00BA00DD" w:rsidRPr="00BA00DD" w:rsidRDefault="00BA00DD" w:rsidP="00BA00DD">
      <w:pPr>
        <w:spacing w:after="0"/>
        <w:ind w:firstLine="567"/>
        <w:jc w:val="both"/>
        <w:rPr>
          <w:rFonts w:ascii="Trebuchet MS" w:eastAsia="Calibri" w:hAnsi="Trebuchet MS" w:cs="Times New Roman"/>
        </w:rPr>
      </w:pPr>
      <w:r w:rsidRPr="00BA00DD">
        <w:rPr>
          <w:rFonts w:ascii="Trebuchet MS" w:eastAsia="Arial Unicode MS" w:hAnsi="Trebuchet MS" w:cs="Times New Roman"/>
        </w:rPr>
        <w:t xml:space="preserve">Măsura contribuie la obiectivele transversale ale Reg (UE)  </w:t>
      </w:r>
      <w:r w:rsidRPr="00BA00DD">
        <w:rPr>
          <w:rFonts w:ascii="Trebuchet MS" w:eastAsia="Calibri" w:hAnsi="Trebuchet MS" w:cs="Times New Roman"/>
        </w:rPr>
        <w:t>nr. 1305/2013: mediu și climă, inovare.</w:t>
      </w:r>
    </w:p>
    <w:p w:rsidR="00BA00DD" w:rsidRPr="00BA00DD" w:rsidRDefault="00BA00DD" w:rsidP="00BA00DD">
      <w:pPr>
        <w:spacing w:after="0"/>
        <w:ind w:firstLine="720"/>
        <w:jc w:val="both"/>
        <w:rPr>
          <w:rFonts w:ascii="Trebuchet MS" w:eastAsia="Calibri" w:hAnsi="Trebuchet MS" w:cs="Times New Roman"/>
        </w:rPr>
      </w:pPr>
      <w:r w:rsidRPr="00BA00DD">
        <w:rPr>
          <w:rFonts w:ascii="Trebuchet MS" w:eastAsia="Calibri" w:hAnsi="Trebuchet MS" w:cs="Times New Roman"/>
        </w:rPr>
        <w:t>Prin măsură sunt susținute proiectele ce vizează producerea și utilizarea energiei regenerabile, prelucrarea deșeurilor, investiții ce vor contribui la adaptarea activității societăților la schimbările climatice și la adoptarea în cadrul activităților a unor practici prietenoase cu mediul. Având în vedere că o parte din regiunea Suceava Sud Est se află în cadrul zonei protejate Natura 2000, este cu atât mai necesar ca fiecare membru implicat în dezvoltarea comunității să adopte practici prietenoase cu mediul în vederea evitării degradării zonelor. De asemenea prin intermediul măsurii vor avea prioritate investițiile în agroturism, promovându-se în acest sens desfășurarea de activități responsabile care să protejeze și să nu degradeze mediul înconjurător. Finanțarea diversificării activităților non agricole în mediul rural va contribui la simularea beneficiarilor de a adopta metode și tehnologii inovatoare în activitatea desfășurată, în vederea creșterii atractivității regiunii. Orice schimbări/îmbunătățiri realizate de societăți cu scopul de a îmbunătăți situația actuală economică, poziția pe piață, diversificarea activității,  condițiile de muncă ale personalului sau protejarea mediului înconjurător constituie parte integrantă a procesului de inovare.</w:t>
      </w:r>
    </w:p>
    <w:p w:rsidR="00BA00DD" w:rsidRPr="00BA00DD" w:rsidRDefault="00BA00DD" w:rsidP="00BA00DD">
      <w:pPr>
        <w:spacing w:after="0"/>
        <w:jc w:val="both"/>
        <w:rPr>
          <w:rFonts w:ascii="Trebuchet MS" w:eastAsia="Calibri" w:hAnsi="Trebuchet MS" w:cs="Times New Roman"/>
          <w:b/>
        </w:rPr>
      </w:pPr>
      <w:r w:rsidRPr="00BA00DD">
        <w:rPr>
          <w:rFonts w:ascii="Trebuchet MS" w:eastAsia="Calibri" w:hAnsi="Trebuchet MS" w:cs="Times New Roman"/>
          <w:b/>
        </w:rPr>
        <w:t>Complementaritatea cu alte măsuri din SDL: Nu este cazul</w:t>
      </w:r>
    </w:p>
    <w:p w:rsidR="00BA00DD" w:rsidRPr="00BA00DD" w:rsidRDefault="00BA00DD" w:rsidP="00BA00DD">
      <w:pPr>
        <w:widowControl w:val="0"/>
        <w:autoSpaceDE w:val="0"/>
        <w:autoSpaceDN w:val="0"/>
        <w:adjustRightInd w:val="0"/>
        <w:spacing w:after="0"/>
        <w:jc w:val="both"/>
        <w:rPr>
          <w:rFonts w:ascii="Trebuchet MS" w:eastAsia="Arial Unicode MS" w:hAnsi="Trebuchet MS" w:cs="Times New Roman"/>
        </w:rPr>
      </w:pPr>
      <w:r w:rsidRPr="00BA00DD">
        <w:rPr>
          <w:rFonts w:ascii="Trebuchet MS" w:eastAsia="Calibri" w:hAnsi="Trebuchet MS" w:cs="Times New Roman"/>
          <w:b/>
        </w:rPr>
        <w:lastRenderedPageBreak/>
        <w:t xml:space="preserve">Sinergia cu alte măsuri din SDL: </w:t>
      </w:r>
      <w:r w:rsidRPr="00BA00DD">
        <w:rPr>
          <w:rFonts w:ascii="Trebuchet MS" w:eastAsia="Calibri" w:hAnsi="Trebuchet MS" w:cs="Times New Roman"/>
        </w:rPr>
        <w:t>Măsura M2.6A -</w:t>
      </w:r>
      <w:r w:rsidRPr="00BA00DD">
        <w:rPr>
          <w:rFonts w:ascii="Trebuchet MS" w:eastAsia="Arial Unicode MS" w:hAnsi="Trebuchet MS" w:cs="Times New Roman"/>
        </w:rPr>
        <w:t xml:space="preserve"> Sprijin pentru crearea sau dezvoltarea de activități non agricole</w:t>
      </w:r>
      <w:r w:rsidRPr="00BA00DD">
        <w:rPr>
          <w:rFonts w:ascii="Trebuchet MS" w:eastAsia="Calibri" w:hAnsi="Trebuchet MS" w:cs="Times New Roman"/>
        </w:rPr>
        <w:t xml:space="preserve"> contribuie la prioritatea </w:t>
      </w:r>
      <w:r w:rsidRPr="00BA00DD">
        <w:rPr>
          <w:rFonts w:ascii="Trebuchet MS" w:eastAsia="Arial Unicode MS" w:hAnsi="Trebuchet MS" w:cs="Times New Roman"/>
        </w:rPr>
        <w:t>P6- Promovarea incluziunii sociale, a reducerii sărăciei și a dezvoltării economice în zonele rurale împreună cu măsurile M1.6B - Dezvoltarea și modernizarea serviciilor sociale în vederea creșterii calității vieții, inclusiv pentru integrarea minorităților locale în regiunea ”Suceava Sud Est ” și  M3.6B - Dezvoltarea, modernizarea și extinderea infrastructurii pentru populația din regiunea Suceava Sud Est</w:t>
      </w:r>
    </w:p>
    <w:p w:rsidR="00BA00DD" w:rsidRPr="00BA00DD" w:rsidRDefault="00BA00DD" w:rsidP="00BA00DD">
      <w:pPr>
        <w:spacing w:after="0"/>
        <w:jc w:val="both"/>
        <w:rPr>
          <w:rFonts w:ascii="Trebuchet MS" w:eastAsia="Calibri" w:hAnsi="Trebuchet MS" w:cs="Times New Roman"/>
          <w:b/>
        </w:rPr>
      </w:pPr>
      <w:r w:rsidRPr="00BA00DD">
        <w:rPr>
          <w:rFonts w:ascii="Trebuchet MS" w:eastAsia="Calibri" w:hAnsi="Trebuchet MS" w:cs="Times New Roman"/>
          <w:b/>
        </w:rPr>
        <w:t>2. Valoarea adăugată a măsurii</w:t>
      </w:r>
    </w:p>
    <w:p w:rsidR="00BA00DD" w:rsidRPr="00BA00DD" w:rsidRDefault="00BA00DD" w:rsidP="00BA00DD">
      <w:pPr>
        <w:spacing w:after="0"/>
        <w:ind w:firstLine="720"/>
        <w:jc w:val="both"/>
        <w:rPr>
          <w:rFonts w:ascii="Trebuchet MS" w:eastAsia="Calibri" w:hAnsi="Trebuchet MS" w:cs="Times New Roman"/>
        </w:rPr>
      </w:pPr>
      <w:r w:rsidRPr="00BA00DD">
        <w:rPr>
          <w:rFonts w:ascii="Trebuchet MS" w:eastAsia="Calibri" w:hAnsi="Trebuchet MS" w:cs="Times New Roman"/>
        </w:rPr>
        <w:t>Valoarea adăugată a măsurii constă în dezvoltarea mediului de afaceri din regiunea Suceava Sud Est, prin sprijinirea diversificării activităților agricole și crearea a noi locuri de muncă. Pentru echilibrarea regiunii din punct de vedere socio economic este necesară promovarea antreprenorialului, în scopul dezvoltării durabile a teritoriului. Având în vedere și implicarea în proporție majoritară a populației în activități agricole, precum și obținerea unor venituri care fluctuează în funcție de sezon, crearea sau dezvoltarea activităților non agricole devine o condiție obligatorie pentru creșterea calității vieții în mediul rural. De asemenea, prin intermediul măsurii vor fi sprijinite investițiile în agroturism. Având în vedere potențialul turistic al zonei, astfel de investiții vor contribui la promovarea regiunii și la dezvoltarea armonioasă a regiunii, creând astfel condițiile de menținere a populației în mediul rural prin asigurarea unor surse alternative de venituri. Diversificarea activităților la nivelul regiunii Suceava Sud Est va aduce valoare adăugată teritoriului și prin soluțiile inovative și de protejare a mediului înconjurător care sunt promovate prin intermediul măsurii.</w:t>
      </w:r>
    </w:p>
    <w:p w:rsidR="00BA00DD" w:rsidRPr="00BA00DD" w:rsidRDefault="00BA00DD" w:rsidP="00BA00DD">
      <w:pPr>
        <w:autoSpaceDE w:val="0"/>
        <w:autoSpaceDN w:val="0"/>
        <w:adjustRightInd w:val="0"/>
        <w:spacing w:after="0"/>
        <w:jc w:val="both"/>
        <w:rPr>
          <w:rFonts w:ascii="Trebuchet MS" w:eastAsia="Arial Unicode MS" w:hAnsi="Trebuchet MS" w:cs="Times New Roman"/>
          <w:b/>
        </w:rPr>
      </w:pPr>
      <w:r w:rsidRPr="00BA00DD">
        <w:rPr>
          <w:rFonts w:ascii="Trebuchet MS" w:eastAsia="Arial Unicode MS" w:hAnsi="Trebuchet MS" w:cs="Times New Roman"/>
          <w:b/>
        </w:rPr>
        <w:t>3. Trimiteri la alte acte legislative</w:t>
      </w:r>
    </w:p>
    <w:p w:rsidR="00BA00DD" w:rsidRPr="00BA00DD" w:rsidRDefault="00BA00DD" w:rsidP="00BA00DD">
      <w:pPr>
        <w:autoSpaceDE w:val="0"/>
        <w:autoSpaceDN w:val="0"/>
        <w:adjustRightInd w:val="0"/>
        <w:spacing w:after="0"/>
        <w:jc w:val="both"/>
        <w:rPr>
          <w:rFonts w:ascii="Trebuchet MS" w:eastAsia="Calibri" w:hAnsi="Trebuchet MS" w:cs="Times New Roman"/>
          <w:b/>
        </w:rPr>
      </w:pPr>
      <w:r w:rsidRPr="00BA00DD">
        <w:rPr>
          <w:rFonts w:ascii="Trebuchet MS" w:eastAsia="Calibri" w:hAnsi="Trebuchet MS" w:cs="Times New Roman"/>
          <w:b/>
        </w:rPr>
        <w:t xml:space="preserve">Legislație Națională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Ordonanță de urgență nr. 44/2008</w:t>
      </w:r>
      <w:r w:rsidRPr="00BA00DD">
        <w:rPr>
          <w:rFonts w:ascii="Trebuchet MS" w:eastAsia="Calibri" w:hAnsi="Trebuchet MS" w:cs="Times New Roman"/>
        </w:rPr>
        <w:t xml:space="preserve"> privind desfășurarea activităților economice de către persoanele fizice autorizate, întreprinderile individuale și întreprinderile familiale cu modificările și completările ulterioare.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Ordonanța de Urgență nr. 142/2008</w:t>
      </w:r>
      <w:r w:rsidRPr="00BA00DD">
        <w:rPr>
          <w:rFonts w:ascii="Trebuchet MS" w:eastAsia="Calibri" w:hAnsi="Trebuchet MS" w:cs="Times New Roman"/>
        </w:rPr>
        <w:t xml:space="preserve"> privind aprobarea Planului de amenajare a teritoriului național; </w:t>
      </w:r>
    </w:p>
    <w:p w:rsidR="00BA00DD" w:rsidRPr="00BA00DD" w:rsidRDefault="00BA00DD" w:rsidP="00BA00DD">
      <w:pPr>
        <w:autoSpaceDE w:val="0"/>
        <w:autoSpaceDN w:val="0"/>
        <w:adjustRightInd w:val="0"/>
        <w:spacing w:after="0"/>
        <w:ind w:right="-188"/>
        <w:jc w:val="both"/>
        <w:rPr>
          <w:rFonts w:ascii="Trebuchet MS" w:eastAsia="Arial Unicode MS" w:hAnsi="Trebuchet MS" w:cs="Times New Roman"/>
          <w:lang w:val="en-US"/>
        </w:rPr>
      </w:pPr>
      <w:proofErr w:type="spellStart"/>
      <w:proofErr w:type="gramStart"/>
      <w:r w:rsidRPr="00BA00DD">
        <w:rPr>
          <w:rFonts w:ascii="Trebuchet MS" w:eastAsia="Arial Unicode MS" w:hAnsi="Trebuchet MS" w:cs="Times New Roman"/>
          <w:b/>
          <w:lang w:val="en-US"/>
        </w:rPr>
        <w:t>Hotărârea</w:t>
      </w:r>
      <w:proofErr w:type="spellEnd"/>
      <w:r w:rsidRPr="00BA00DD">
        <w:rPr>
          <w:rFonts w:ascii="Trebuchet MS" w:eastAsia="Arial Unicode MS" w:hAnsi="Trebuchet MS" w:cs="Times New Roman"/>
          <w:b/>
          <w:lang w:val="en-US"/>
        </w:rPr>
        <w:t xml:space="preserve"> nr.</w:t>
      </w:r>
      <w:proofErr w:type="gramEnd"/>
      <w:r w:rsidRPr="00BA00DD">
        <w:rPr>
          <w:rFonts w:ascii="Trebuchet MS" w:eastAsia="Arial Unicode MS" w:hAnsi="Trebuchet MS" w:cs="Times New Roman"/>
          <w:b/>
          <w:lang w:val="en-US"/>
        </w:rPr>
        <w:t xml:space="preserve"> 907/2016 </w:t>
      </w:r>
      <w:proofErr w:type="spellStart"/>
      <w:r w:rsidRPr="00BA00DD">
        <w:rPr>
          <w:rFonts w:ascii="Trebuchet MS" w:eastAsia="Arial Unicode MS" w:hAnsi="Trebuchet MS" w:cs="Times New Roman"/>
          <w:lang w:val="en-US"/>
        </w:rPr>
        <w:t>privind</w:t>
      </w:r>
      <w:proofErr w:type="spell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etapele</w:t>
      </w:r>
      <w:proofErr w:type="spellEnd"/>
      <w:r w:rsidRPr="00BA00DD">
        <w:rPr>
          <w:rFonts w:ascii="Trebuchet MS" w:eastAsia="Arial Unicode MS" w:hAnsi="Trebuchet MS" w:cs="Times New Roman"/>
          <w:lang w:val="en-US"/>
        </w:rPr>
        <w:t xml:space="preserve"> de </w:t>
      </w:r>
      <w:proofErr w:type="spellStart"/>
      <w:r w:rsidRPr="00BA00DD">
        <w:rPr>
          <w:rFonts w:ascii="Trebuchet MS" w:eastAsia="Arial Unicode MS" w:hAnsi="Trebuchet MS" w:cs="Times New Roman"/>
          <w:lang w:val="en-US"/>
        </w:rPr>
        <w:t>elaborare</w:t>
      </w:r>
      <w:proofErr w:type="spell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şi</w:t>
      </w:r>
      <w:proofErr w:type="spell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conţinutul-cadru</w:t>
      </w:r>
      <w:proofErr w:type="spellEnd"/>
      <w:r w:rsidRPr="00BA00DD">
        <w:rPr>
          <w:rFonts w:ascii="Trebuchet MS" w:eastAsia="Arial Unicode MS" w:hAnsi="Trebuchet MS" w:cs="Times New Roman"/>
          <w:lang w:val="en-US"/>
        </w:rPr>
        <w:t xml:space="preserve"> al</w:t>
      </w:r>
    </w:p>
    <w:p w:rsidR="00BA00DD" w:rsidRPr="00BA00DD" w:rsidRDefault="00BA00DD" w:rsidP="00BA00DD">
      <w:pPr>
        <w:autoSpaceDE w:val="0"/>
        <w:autoSpaceDN w:val="0"/>
        <w:adjustRightInd w:val="0"/>
        <w:spacing w:after="0"/>
        <w:ind w:right="-188"/>
        <w:jc w:val="both"/>
        <w:rPr>
          <w:rFonts w:ascii="Trebuchet MS" w:eastAsia="Arial Unicode MS" w:hAnsi="Trebuchet MS" w:cs="Times New Roman"/>
          <w:lang w:val="en-US"/>
        </w:rPr>
      </w:pPr>
      <w:proofErr w:type="spellStart"/>
      <w:proofErr w:type="gramStart"/>
      <w:r w:rsidRPr="00BA00DD">
        <w:rPr>
          <w:rFonts w:ascii="Trebuchet MS" w:eastAsia="Arial Unicode MS" w:hAnsi="Trebuchet MS" w:cs="Times New Roman"/>
          <w:lang w:val="en-US"/>
        </w:rPr>
        <w:t>documentaţiilor</w:t>
      </w:r>
      <w:proofErr w:type="spellEnd"/>
      <w:proofErr w:type="gram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tehnico-economice</w:t>
      </w:r>
      <w:proofErr w:type="spell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aferente</w:t>
      </w:r>
      <w:proofErr w:type="spell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obiectivelor</w:t>
      </w:r>
      <w:proofErr w:type="spellEnd"/>
      <w:r w:rsidRPr="00BA00DD">
        <w:rPr>
          <w:rFonts w:ascii="Trebuchet MS" w:eastAsia="Arial Unicode MS" w:hAnsi="Trebuchet MS" w:cs="Times New Roman"/>
          <w:lang w:val="en-US"/>
        </w:rPr>
        <w:t>/</w:t>
      </w:r>
      <w:proofErr w:type="spellStart"/>
      <w:r w:rsidRPr="00BA00DD">
        <w:rPr>
          <w:rFonts w:ascii="Trebuchet MS" w:eastAsia="Arial Unicode MS" w:hAnsi="Trebuchet MS" w:cs="Times New Roman"/>
          <w:lang w:val="en-US"/>
        </w:rPr>
        <w:t>proiectelor</w:t>
      </w:r>
      <w:proofErr w:type="spellEnd"/>
      <w:r w:rsidRPr="00BA00DD">
        <w:rPr>
          <w:rFonts w:ascii="Trebuchet MS" w:eastAsia="Arial Unicode MS" w:hAnsi="Trebuchet MS" w:cs="Times New Roman"/>
          <w:lang w:val="en-US"/>
        </w:rPr>
        <w:t xml:space="preserve"> de </w:t>
      </w:r>
      <w:proofErr w:type="spellStart"/>
      <w:r w:rsidRPr="00BA00DD">
        <w:rPr>
          <w:rFonts w:ascii="Trebuchet MS" w:eastAsia="Arial Unicode MS" w:hAnsi="Trebuchet MS" w:cs="Times New Roman"/>
          <w:lang w:val="en-US"/>
        </w:rPr>
        <w:t>investiţii</w:t>
      </w:r>
      <w:proofErr w:type="spellEnd"/>
    </w:p>
    <w:p w:rsidR="00BA00DD" w:rsidRPr="00BA00DD" w:rsidRDefault="00BA00DD" w:rsidP="00BA00DD">
      <w:pPr>
        <w:autoSpaceDE w:val="0"/>
        <w:autoSpaceDN w:val="0"/>
        <w:adjustRightInd w:val="0"/>
        <w:spacing w:after="0"/>
        <w:ind w:right="-188"/>
        <w:jc w:val="both"/>
        <w:rPr>
          <w:rFonts w:ascii="Trebuchet MS" w:eastAsia="Calibri" w:hAnsi="Trebuchet MS" w:cs="Times New Roman"/>
        </w:rPr>
      </w:pPr>
      <w:proofErr w:type="spellStart"/>
      <w:proofErr w:type="gramStart"/>
      <w:r w:rsidRPr="00BA00DD">
        <w:rPr>
          <w:rFonts w:ascii="Trebuchet MS" w:eastAsia="Arial Unicode MS" w:hAnsi="Trebuchet MS" w:cs="Times New Roman"/>
          <w:lang w:val="en-US"/>
        </w:rPr>
        <w:t>finanţate</w:t>
      </w:r>
      <w:proofErr w:type="spellEnd"/>
      <w:proofErr w:type="gramEnd"/>
      <w:r w:rsidRPr="00BA00DD">
        <w:rPr>
          <w:rFonts w:ascii="Trebuchet MS" w:eastAsia="Arial Unicode MS" w:hAnsi="Trebuchet MS" w:cs="Times New Roman"/>
          <w:lang w:val="en-US"/>
        </w:rPr>
        <w:t xml:space="preserve"> din </w:t>
      </w:r>
      <w:proofErr w:type="spellStart"/>
      <w:r w:rsidRPr="00BA00DD">
        <w:rPr>
          <w:rFonts w:ascii="Trebuchet MS" w:eastAsia="Arial Unicode MS" w:hAnsi="Trebuchet MS" w:cs="Times New Roman"/>
          <w:lang w:val="en-US"/>
        </w:rPr>
        <w:t>fonduri</w:t>
      </w:r>
      <w:proofErr w:type="spellEnd"/>
      <w:r w:rsidRPr="00BA00DD">
        <w:rPr>
          <w:rFonts w:ascii="Trebuchet MS" w:eastAsia="Arial Unicode MS" w:hAnsi="Trebuchet MS" w:cs="Times New Roman"/>
          <w:lang w:val="en-US"/>
        </w:rPr>
        <w:t xml:space="preserve"> </w:t>
      </w:r>
      <w:proofErr w:type="spellStart"/>
      <w:r w:rsidRPr="00BA00DD">
        <w:rPr>
          <w:rFonts w:ascii="Trebuchet MS" w:eastAsia="Arial Unicode MS" w:hAnsi="Trebuchet MS" w:cs="Times New Roman"/>
          <w:lang w:val="en-US"/>
        </w:rPr>
        <w:t>publice</w:t>
      </w:r>
      <w:proofErr w:type="spellEnd"/>
    </w:p>
    <w:p w:rsidR="00BA00DD" w:rsidRPr="00BA00DD" w:rsidRDefault="00BA00DD" w:rsidP="00BA00DD">
      <w:pPr>
        <w:autoSpaceDE w:val="0"/>
        <w:autoSpaceDN w:val="0"/>
        <w:adjustRightInd w:val="0"/>
        <w:spacing w:after="0"/>
        <w:jc w:val="both"/>
        <w:rPr>
          <w:rFonts w:ascii="Trebuchet MS" w:eastAsia="Calibri" w:hAnsi="Trebuchet MS" w:cs="Times New Roman"/>
          <w:b/>
        </w:rPr>
      </w:pPr>
      <w:r w:rsidRPr="00BA00DD">
        <w:rPr>
          <w:rFonts w:ascii="Trebuchet MS" w:eastAsia="Calibri" w:hAnsi="Trebuchet MS" w:cs="Times New Roman"/>
          <w:b/>
        </w:rPr>
        <w:t xml:space="preserve">Legislație UE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 xml:space="preserve">Recomandarea 2003/361/CE </w:t>
      </w:r>
      <w:r w:rsidRPr="00BA00DD">
        <w:rPr>
          <w:rFonts w:ascii="Trebuchet MS" w:eastAsia="Calibri" w:hAnsi="Trebuchet MS" w:cs="Times New Roman"/>
        </w:rPr>
        <w:t xml:space="preserve">din 6 mai 2003 privind definirea micro-întreprinderilor şi a întreprinderilor mici şi mijlocii.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R (UE) nr. 1407/2013</w:t>
      </w:r>
      <w:r w:rsidRPr="00BA00DD">
        <w:rPr>
          <w:rFonts w:ascii="Trebuchet MS" w:eastAsia="Calibri" w:hAnsi="Trebuchet MS" w:cs="Times New Roman"/>
        </w:rPr>
        <w:t xml:space="preserve"> privind aplicarea art. 107 și 108 din Tratatul privind funcționarea Uniunii Europene referitor la ajutoarele de minimis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Comunicarea Comisiei nr. 2008/C155/02</w:t>
      </w:r>
      <w:r w:rsidRPr="00BA00DD">
        <w:rPr>
          <w:rFonts w:ascii="Trebuchet MS" w:eastAsia="Calibri" w:hAnsi="Trebuchet MS" w:cs="Times New Roman"/>
        </w:rPr>
        <w:t xml:space="preserve"> cu privire la aplicarea art. 87 și 88 din Tratatul CE privind ajutoarele de stat sub formă de garanții;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Comunicarea Comisiei nr. 2008/C14/02</w:t>
      </w:r>
      <w:r w:rsidRPr="00BA00DD">
        <w:rPr>
          <w:rFonts w:ascii="Trebuchet MS" w:eastAsia="Calibri" w:hAnsi="Trebuchet MS" w:cs="Times New Roman"/>
        </w:rPr>
        <w:t xml:space="preserve"> cu privire la revizuirea metodei de stabilire a ratelor de referință și de actualizare.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b/>
        </w:rPr>
        <w:t>Linii directoare comunitare</w:t>
      </w:r>
      <w:r w:rsidRPr="00BA00DD">
        <w:rPr>
          <w:rFonts w:ascii="Trebuchet MS" w:eastAsia="Calibri" w:hAnsi="Trebuchet MS" w:cs="Times New Roman"/>
        </w:rPr>
        <w:t xml:space="preserve"> privind ajutorul de stat pentru salvarea și restructurarea întreprinderilor aflate în dificultate </w:t>
      </w:r>
    </w:p>
    <w:p w:rsidR="00BA00DD" w:rsidRPr="00BA00DD" w:rsidRDefault="00BA00DD" w:rsidP="00BA00DD">
      <w:pPr>
        <w:pStyle w:val="ListParagraph"/>
        <w:numPr>
          <w:ilvl w:val="0"/>
          <w:numId w:val="7"/>
        </w:numPr>
        <w:spacing w:after="0"/>
        <w:jc w:val="both"/>
        <w:rPr>
          <w:rFonts w:ascii="Trebuchet MS" w:eastAsia="Arial Unicode MS" w:hAnsi="Trebuchet MS" w:cs="Times New Roman"/>
          <w:b/>
        </w:rPr>
      </w:pPr>
      <w:r w:rsidRPr="00BA00DD">
        <w:rPr>
          <w:rFonts w:ascii="Trebuchet MS" w:eastAsia="Arial Unicode MS" w:hAnsi="Trebuchet MS" w:cs="Times New Roman"/>
          <w:b/>
        </w:rPr>
        <w:t>Beneficiari direcți/indirecți (grup țintă)</w:t>
      </w:r>
    </w:p>
    <w:p w:rsidR="00BA00DD" w:rsidRDefault="00BA00DD" w:rsidP="00BA00DD">
      <w:pPr>
        <w:spacing w:after="0"/>
        <w:jc w:val="both"/>
        <w:rPr>
          <w:rFonts w:ascii="Trebuchet MS" w:eastAsia="Arial Unicode MS" w:hAnsi="Trebuchet MS" w:cs="Times New Roman"/>
        </w:rPr>
      </w:pPr>
    </w:p>
    <w:p w:rsidR="00BA00DD" w:rsidRPr="00BA00DD" w:rsidRDefault="00BA00DD" w:rsidP="00BA00DD">
      <w:pPr>
        <w:spacing w:after="0"/>
        <w:jc w:val="both"/>
        <w:rPr>
          <w:rFonts w:ascii="Trebuchet MS" w:eastAsia="Arial Unicode MS" w:hAnsi="Trebuchet MS" w:cs="Times New Roman"/>
        </w:rPr>
      </w:pPr>
    </w:p>
    <w:p w:rsidR="00BA00DD" w:rsidRPr="00BA00DD" w:rsidRDefault="00BA00DD" w:rsidP="00BA00DD">
      <w:pPr>
        <w:autoSpaceDE w:val="0"/>
        <w:autoSpaceDN w:val="0"/>
        <w:adjustRightInd w:val="0"/>
        <w:spacing w:after="0"/>
        <w:jc w:val="both"/>
        <w:rPr>
          <w:rFonts w:ascii="Trebuchet MS" w:eastAsia="Calibri" w:hAnsi="Trebuchet MS" w:cs="Calibri"/>
          <w:color w:val="000000"/>
        </w:rPr>
      </w:pPr>
      <w:r w:rsidRPr="00BA00DD">
        <w:rPr>
          <w:rFonts w:ascii="Trebuchet MS" w:eastAsia="Calibri" w:hAnsi="Trebuchet MS" w:cs="Calibri"/>
          <w:b/>
          <w:color w:val="000000"/>
          <w:u w:val="single"/>
        </w:rPr>
        <w:lastRenderedPageBreak/>
        <w:t>Beneficiari direcți</w:t>
      </w:r>
      <w:r w:rsidRPr="00BA00DD">
        <w:rPr>
          <w:rFonts w:ascii="Trebuchet MS" w:eastAsia="Calibri" w:hAnsi="Trebuchet MS" w:cs="Calibri"/>
          <w:color w:val="000000"/>
        </w:rPr>
        <w:t xml:space="preserve"> </w:t>
      </w:r>
    </w:p>
    <w:p w:rsidR="00BA00DD" w:rsidRPr="00BA00DD" w:rsidRDefault="00BA00DD" w:rsidP="00BA00DD">
      <w:pPr>
        <w:numPr>
          <w:ilvl w:val="0"/>
          <w:numId w:val="1"/>
        </w:numPr>
        <w:autoSpaceDE w:val="0"/>
        <w:autoSpaceDN w:val="0"/>
        <w:adjustRightInd w:val="0"/>
        <w:spacing w:after="0" w:line="259" w:lineRule="auto"/>
        <w:ind w:hanging="90"/>
        <w:contextualSpacing/>
        <w:jc w:val="both"/>
        <w:rPr>
          <w:rFonts w:ascii="Trebuchet MS" w:eastAsia="Calibri" w:hAnsi="Trebuchet MS" w:cs="Times New Roman"/>
        </w:rPr>
      </w:pPr>
      <w:r w:rsidRPr="00BA00DD">
        <w:rPr>
          <w:rFonts w:ascii="Trebuchet MS" w:eastAsia="Calibri" w:hAnsi="Trebuchet MS" w:cs="Times New Roman"/>
        </w:rPr>
        <w:t xml:space="preserve">micro-întreprinderi și întreprinderi non-agricole mici existente și nou înființate din spațiul rural aferent GAL Suceava Sud-Est </w:t>
      </w:r>
    </w:p>
    <w:p w:rsidR="00BA00DD" w:rsidRPr="00BA00DD" w:rsidRDefault="00BA00DD" w:rsidP="00BA00DD">
      <w:pPr>
        <w:numPr>
          <w:ilvl w:val="0"/>
          <w:numId w:val="1"/>
        </w:numPr>
        <w:autoSpaceDE w:val="0"/>
        <w:autoSpaceDN w:val="0"/>
        <w:adjustRightInd w:val="0"/>
        <w:spacing w:after="0" w:line="259" w:lineRule="auto"/>
        <w:ind w:hanging="90"/>
        <w:contextualSpacing/>
        <w:jc w:val="both"/>
        <w:rPr>
          <w:rFonts w:ascii="Trebuchet MS" w:eastAsia="Calibri" w:hAnsi="Trebuchet MS" w:cs="Times New Roman"/>
        </w:rPr>
      </w:pPr>
      <w:r w:rsidRPr="00BA00DD">
        <w:rPr>
          <w:rFonts w:ascii="Trebuchet MS" w:eastAsia="Calibri" w:hAnsi="Trebuchet MS" w:cs="Times New Roman"/>
        </w:rPr>
        <w:t>fermieri sau membrii unor gospodării agricole care își diversifică activitatea de bază agricolă prin dezvoltarea unei activități non-agricole în zona rurală în cadrul întreprinderii deja existente, încadrabile în micro-întreprinderi şi întreprinderi mici, cu excepţia persoanelor fizice neautorizate din teritoriul GAL Suceava Sud-Est..</w:t>
      </w:r>
    </w:p>
    <w:p w:rsidR="00BA00DD" w:rsidRPr="00BA00DD" w:rsidRDefault="00BA00DD" w:rsidP="00BA00DD">
      <w:pPr>
        <w:autoSpaceDE w:val="0"/>
        <w:autoSpaceDN w:val="0"/>
        <w:adjustRightInd w:val="0"/>
        <w:spacing w:after="0"/>
        <w:jc w:val="both"/>
        <w:rPr>
          <w:rFonts w:ascii="Trebuchet MS" w:eastAsia="Calibri" w:hAnsi="Trebuchet MS" w:cs="Times New Roman"/>
          <w:b/>
        </w:rPr>
      </w:pPr>
      <w:r w:rsidRPr="00BA00DD">
        <w:rPr>
          <w:rFonts w:ascii="Trebuchet MS" w:eastAsia="Calibri" w:hAnsi="Trebuchet MS" w:cs="Times New Roman"/>
          <w:b/>
        </w:rPr>
        <w:t>Beneficiari indirecți</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rPr>
        <w:t xml:space="preserve">- populația din regiunea Suceava Sud Est </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rPr>
        <w:t>- populația ce va beneficia de locurile de muncă create în cadrul măsurii</w:t>
      </w:r>
    </w:p>
    <w:p w:rsidR="00BA00DD" w:rsidRPr="00BA00DD"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rPr>
        <w:t>- bugetul local prin contribuțiile achitate de beneficiari</w:t>
      </w:r>
    </w:p>
    <w:p w:rsidR="00BA00DD" w:rsidRPr="00BA00DD" w:rsidRDefault="00BA00DD" w:rsidP="00BA00DD">
      <w:pPr>
        <w:autoSpaceDE w:val="0"/>
        <w:autoSpaceDN w:val="0"/>
        <w:adjustRightInd w:val="0"/>
        <w:spacing w:after="0"/>
        <w:jc w:val="both"/>
        <w:rPr>
          <w:rFonts w:ascii="Trebuchet MS" w:eastAsia="Calibri" w:hAnsi="Trebuchet MS" w:cs="Calibri"/>
          <w:b/>
          <w:color w:val="000000"/>
        </w:rPr>
      </w:pPr>
      <w:r w:rsidRPr="00BA00DD">
        <w:rPr>
          <w:rFonts w:ascii="Trebuchet MS" w:eastAsia="Calibri" w:hAnsi="Trebuchet MS" w:cs="Calibri"/>
          <w:b/>
          <w:color w:val="000000"/>
        </w:rPr>
        <w:t>5. Tip de sprijin</w:t>
      </w:r>
    </w:p>
    <w:p w:rsidR="00BA00DD" w:rsidRPr="00BA00DD" w:rsidRDefault="00BA00DD" w:rsidP="00BA00DD">
      <w:pPr>
        <w:autoSpaceDE w:val="0"/>
        <w:autoSpaceDN w:val="0"/>
        <w:adjustRightInd w:val="0"/>
        <w:spacing w:after="0"/>
        <w:jc w:val="both"/>
        <w:rPr>
          <w:rFonts w:ascii="Trebuchet MS" w:eastAsia="Calibri" w:hAnsi="Trebuchet MS" w:cs="Times New Roman"/>
          <w:color w:val="000000"/>
        </w:rPr>
      </w:pPr>
      <w:r w:rsidRPr="00BA00DD">
        <w:rPr>
          <w:rFonts w:ascii="Trebuchet MS" w:eastAsia="Calibri" w:hAnsi="Trebuchet MS" w:cs="Times New Roman"/>
          <w:color w:val="000000"/>
        </w:rPr>
        <w:t>- rambursarea costurilor eligibile suportate și plătite efectiv</w:t>
      </w:r>
    </w:p>
    <w:p w:rsidR="00BA00DD" w:rsidRPr="00BA00DD" w:rsidRDefault="00BA00DD" w:rsidP="00BA00DD">
      <w:pPr>
        <w:autoSpaceDE w:val="0"/>
        <w:autoSpaceDN w:val="0"/>
        <w:adjustRightInd w:val="0"/>
        <w:spacing w:after="0"/>
        <w:jc w:val="both"/>
        <w:rPr>
          <w:rFonts w:ascii="Trebuchet MS" w:eastAsia="Calibri" w:hAnsi="Trebuchet MS" w:cs="Calibri"/>
          <w:b/>
          <w:color w:val="000000"/>
        </w:rPr>
      </w:pPr>
      <w:r w:rsidRPr="00BA00DD">
        <w:rPr>
          <w:rFonts w:ascii="Trebuchet MS" w:eastAsia="Calibri" w:hAnsi="Trebuchet MS" w:cs="Calibri"/>
          <w:b/>
          <w:color w:val="000000"/>
        </w:rPr>
        <w:t>6.</w:t>
      </w:r>
      <w:r w:rsidRPr="00BA00DD">
        <w:rPr>
          <w:rFonts w:ascii="Trebuchet MS" w:eastAsia="Calibri" w:hAnsi="Trebuchet MS" w:cs="Calibri"/>
          <w:color w:val="000000"/>
        </w:rPr>
        <w:t xml:space="preserve"> </w:t>
      </w:r>
      <w:r w:rsidRPr="00BA00DD">
        <w:rPr>
          <w:rFonts w:ascii="Trebuchet MS" w:eastAsia="Calibri" w:hAnsi="Trebuchet MS" w:cs="Calibri"/>
          <w:b/>
          <w:color w:val="000000"/>
        </w:rPr>
        <w:t>Tipuri de acțiuni eligibile și neeligibile</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rPr>
        <w:t xml:space="preserve">În stabilirea  </w:t>
      </w:r>
      <w:proofErr w:type="spellStart"/>
      <w:r w:rsidRPr="00BA00DD">
        <w:rPr>
          <w:rFonts w:ascii="Trebuchet MS" w:eastAsia="Calibri" w:hAnsi="Trebuchet MS" w:cs="Trebuchet MS"/>
          <w:lang w:val="en-US"/>
        </w:rPr>
        <w:t>tipurile</w:t>
      </w:r>
      <w:proofErr w:type="spellEnd"/>
      <w:r w:rsidRPr="00BA00DD">
        <w:rPr>
          <w:rFonts w:ascii="Trebuchet MS" w:eastAsia="Calibri" w:hAnsi="Trebuchet MS" w:cs="Trebuchet MS"/>
          <w:lang w:val="en-US"/>
        </w:rPr>
        <w:t xml:space="preserve"> de </w:t>
      </w:r>
      <w:proofErr w:type="spellStart"/>
      <w:r w:rsidRPr="00BA00DD">
        <w:rPr>
          <w:rFonts w:ascii="Trebuchet MS" w:eastAsia="Calibri" w:hAnsi="Trebuchet MS" w:cs="Trebuchet MS"/>
          <w:lang w:val="en-US"/>
        </w:rPr>
        <w:t>acțiuni</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eligibile</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și</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neeligibile</w:t>
      </w:r>
      <w:proofErr w:type="spellEnd"/>
      <w:r w:rsidRPr="00BA00DD">
        <w:rPr>
          <w:rFonts w:ascii="Trebuchet MS" w:eastAsia="Calibri" w:hAnsi="Trebuchet MS" w:cs="Trebuchet MS"/>
          <w:lang w:val="en-US"/>
        </w:rPr>
        <w:t xml:space="preserve">, s-a </w:t>
      </w:r>
      <w:proofErr w:type="spellStart"/>
      <w:r w:rsidRPr="00BA00DD">
        <w:rPr>
          <w:rFonts w:ascii="Trebuchet MS" w:eastAsia="Calibri" w:hAnsi="Trebuchet MS" w:cs="Trebuchet MS"/>
          <w:lang w:val="en-US"/>
        </w:rPr>
        <w:t>ținut</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cont</w:t>
      </w:r>
      <w:proofErr w:type="spellEnd"/>
      <w:r w:rsidRPr="00BA00DD">
        <w:rPr>
          <w:rFonts w:ascii="Trebuchet MS" w:eastAsia="Calibri" w:hAnsi="Trebuchet MS" w:cs="Trebuchet MS"/>
          <w:lang w:val="en-US"/>
        </w:rPr>
        <w:t xml:space="preserve"> de </w:t>
      </w:r>
      <w:proofErr w:type="spellStart"/>
      <w:r w:rsidRPr="00BA00DD">
        <w:rPr>
          <w:rFonts w:ascii="Trebuchet MS" w:eastAsia="Calibri" w:hAnsi="Trebuchet MS" w:cs="Trebuchet MS"/>
          <w:lang w:val="en-US"/>
        </w:rPr>
        <w:t>următoarele</w:t>
      </w:r>
      <w:proofErr w:type="spellEnd"/>
      <w:r w:rsidRPr="00BA00DD">
        <w:rPr>
          <w:rFonts w:ascii="Trebuchet MS" w:eastAsia="Calibri" w:hAnsi="Trebuchet MS" w:cs="Trebuchet MS"/>
          <w:lang w:val="en-US"/>
        </w:rPr>
        <w:t xml:space="preserve">: </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lang w:val="en-US"/>
        </w:rPr>
        <w:t xml:space="preserve">- </w:t>
      </w:r>
      <w:proofErr w:type="gramStart"/>
      <w:r w:rsidRPr="00BA00DD">
        <w:rPr>
          <w:rFonts w:ascii="Trebuchet MS" w:eastAsia="Calibri" w:hAnsi="Trebuchet MS" w:cs="Trebuchet MS"/>
          <w:lang w:val="en-US"/>
        </w:rPr>
        <w:t>art</w:t>
      </w:r>
      <w:proofErr w:type="gramEnd"/>
      <w:r w:rsidRPr="00BA00DD">
        <w:rPr>
          <w:rFonts w:ascii="Trebuchet MS" w:eastAsia="Calibri" w:hAnsi="Trebuchet MS" w:cs="Trebuchet MS"/>
          <w:lang w:val="en-US"/>
        </w:rPr>
        <w:t xml:space="preserve">. 65 din Reg. (UE) nr. 1303/2013; </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lang w:val="en-US"/>
        </w:rPr>
        <w:t xml:space="preserve">- </w:t>
      </w:r>
      <w:proofErr w:type="gramStart"/>
      <w:r w:rsidRPr="00BA00DD">
        <w:rPr>
          <w:rFonts w:ascii="Trebuchet MS" w:eastAsia="Calibri" w:hAnsi="Trebuchet MS" w:cs="Trebuchet MS"/>
          <w:lang w:val="en-US"/>
        </w:rPr>
        <w:t>art</w:t>
      </w:r>
      <w:proofErr w:type="gramEnd"/>
      <w:r w:rsidRPr="00BA00DD">
        <w:rPr>
          <w:rFonts w:ascii="Trebuchet MS" w:eastAsia="Calibri" w:hAnsi="Trebuchet MS" w:cs="Trebuchet MS"/>
          <w:lang w:val="en-US"/>
        </w:rPr>
        <w:t xml:space="preserve">. 69(3) din Reg. (UE) nr. 1303/2013; </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lang w:val="en-US"/>
        </w:rPr>
        <w:t xml:space="preserve">- </w:t>
      </w:r>
      <w:proofErr w:type="gramStart"/>
      <w:r w:rsidRPr="00BA00DD">
        <w:rPr>
          <w:rFonts w:ascii="Trebuchet MS" w:eastAsia="Calibri" w:hAnsi="Trebuchet MS" w:cs="Trebuchet MS"/>
          <w:lang w:val="en-US"/>
        </w:rPr>
        <w:t>art</w:t>
      </w:r>
      <w:proofErr w:type="gramEnd"/>
      <w:r w:rsidRPr="00BA00DD">
        <w:rPr>
          <w:rFonts w:ascii="Trebuchet MS" w:eastAsia="Calibri" w:hAnsi="Trebuchet MS" w:cs="Trebuchet MS"/>
          <w:lang w:val="en-US"/>
        </w:rPr>
        <w:t xml:space="preserve">. 45 din Reg. (UE) nr. 1305/2013; </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lang w:val="en-US"/>
        </w:rPr>
        <w:t xml:space="preserve">- </w:t>
      </w:r>
      <w:proofErr w:type="gramStart"/>
      <w:r w:rsidRPr="00BA00DD">
        <w:rPr>
          <w:rFonts w:ascii="Trebuchet MS" w:eastAsia="Calibri" w:hAnsi="Trebuchet MS" w:cs="Trebuchet MS"/>
          <w:lang w:val="en-US"/>
        </w:rPr>
        <w:t>art</w:t>
      </w:r>
      <w:proofErr w:type="gramEnd"/>
      <w:r w:rsidRPr="00BA00DD">
        <w:rPr>
          <w:rFonts w:ascii="Trebuchet MS" w:eastAsia="Calibri" w:hAnsi="Trebuchet MS" w:cs="Trebuchet MS"/>
          <w:lang w:val="en-US"/>
        </w:rPr>
        <w:t xml:space="preserve">. 13 din Reg. (UE) nr. 807/2014; </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lang w:val="en-US"/>
        </w:rPr>
        <w:t xml:space="preserve">- </w:t>
      </w:r>
      <w:proofErr w:type="spellStart"/>
      <w:proofErr w:type="gramStart"/>
      <w:r w:rsidRPr="00BA00DD">
        <w:rPr>
          <w:rFonts w:ascii="Trebuchet MS" w:eastAsia="Calibri" w:hAnsi="Trebuchet MS" w:cs="Trebuchet MS"/>
          <w:lang w:val="en-US"/>
        </w:rPr>
        <w:t>prevederile</w:t>
      </w:r>
      <w:proofErr w:type="spellEnd"/>
      <w:proofErr w:type="gramEnd"/>
      <w:r w:rsidRPr="00BA00DD">
        <w:rPr>
          <w:rFonts w:ascii="Trebuchet MS" w:eastAsia="Calibri" w:hAnsi="Trebuchet MS" w:cs="Trebuchet MS"/>
          <w:lang w:val="en-US"/>
        </w:rPr>
        <w:t xml:space="preserve"> din PNDR – cap. 8.1 </w:t>
      </w:r>
      <w:proofErr w:type="spellStart"/>
      <w:r w:rsidRPr="00BA00DD">
        <w:rPr>
          <w:rFonts w:ascii="Trebuchet MS" w:eastAsia="Calibri" w:hAnsi="Trebuchet MS" w:cs="Trebuchet MS"/>
          <w:lang w:val="en-US"/>
        </w:rPr>
        <w:t>și</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fișa</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tehnică</w:t>
      </w:r>
      <w:proofErr w:type="spellEnd"/>
      <w:r w:rsidRPr="00BA00DD">
        <w:rPr>
          <w:rFonts w:ascii="Trebuchet MS" w:eastAsia="Calibri" w:hAnsi="Trebuchet MS" w:cs="Trebuchet MS"/>
          <w:lang w:val="en-US"/>
        </w:rPr>
        <w:t xml:space="preserve"> a sub-</w:t>
      </w:r>
      <w:proofErr w:type="spellStart"/>
      <w:r w:rsidRPr="00BA00DD">
        <w:rPr>
          <w:rFonts w:ascii="Trebuchet MS" w:eastAsia="Calibri" w:hAnsi="Trebuchet MS" w:cs="Trebuchet MS"/>
          <w:lang w:val="en-US"/>
        </w:rPr>
        <w:t>măsurii</w:t>
      </w:r>
      <w:proofErr w:type="spellEnd"/>
      <w:r w:rsidRPr="00BA00DD">
        <w:rPr>
          <w:rFonts w:ascii="Trebuchet MS" w:eastAsia="Calibri" w:hAnsi="Trebuchet MS" w:cs="Trebuchet MS"/>
          <w:lang w:val="en-US"/>
        </w:rPr>
        <w:t xml:space="preserve"> 19.2; </w:t>
      </w:r>
    </w:p>
    <w:p w:rsidR="00BA00DD" w:rsidRPr="00BA00DD" w:rsidRDefault="00BA00DD" w:rsidP="00BA00DD">
      <w:pPr>
        <w:autoSpaceDE w:val="0"/>
        <w:autoSpaceDN w:val="0"/>
        <w:adjustRightInd w:val="0"/>
        <w:spacing w:after="0"/>
        <w:jc w:val="both"/>
        <w:rPr>
          <w:rFonts w:ascii="Trebuchet MS" w:eastAsia="Calibri" w:hAnsi="Trebuchet MS" w:cs="Trebuchet MS"/>
          <w:lang w:val="en-US"/>
        </w:rPr>
      </w:pPr>
      <w:r w:rsidRPr="00BA00DD">
        <w:rPr>
          <w:rFonts w:ascii="Trebuchet MS" w:eastAsia="Calibri" w:hAnsi="Trebuchet MS" w:cs="Trebuchet MS"/>
          <w:lang w:val="en-US"/>
        </w:rPr>
        <w:t xml:space="preserve">- </w:t>
      </w:r>
      <w:proofErr w:type="spellStart"/>
      <w:proofErr w:type="gramStart"/>
      <w:r w:rsidRPr="00BA00DD">
        <w:rPr>
          <w:rFonts w:ascii="Trebuchet MS" w:eastAsia="Calibri" w:hAnsi="Trebuchet MS" w:cs="Trebuchet MS"/>
          <w:lang w:val="en-US"/>
        </w:rPr>
        <w:t>aspectele</w:t>
      </w:r>
      <w:proofErr w:type="spellEnd"/>
      <w:proofErr w:type="gram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privind</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demarcarea</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și</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complementaritatea</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operațiunilor</w:t>
      </w:r>
      <w:proofErr w:type="spellEnd"/>
      <w:r w:rsidRPr="00BA00DD">
        <w:rPr>
          <w:rFonts w:ascii="Trebuchet MS" w:eastAsia="Calibri" w:hAnsi="Trebuchet MS" w:cs="Trebuchet MS"/>
          <w:lang w:val="en-US"/>
        </w:rPr>
        <w:t xml:space="preserve">; </w:t>
      </w:r>
    </w:p>
    <w:p w:rsidR="00BA00DD" w:rsidRPr="00BA00DD" w:rsidRDefault="00BA00DD" w:rsidP="00BA00DD">
      <w:pPr>
        <w:autoSpaceDE w:val="0"/>
        <w:autoSpaceDN w:val="0"/>
        <w:adjustRightInd w:val="0"/>
        <w:spacing w:after="0"/>
        <w:jc w:val="both"/>
        <w:rPr>
          <w:rFonts w:ascii="Trebuchet MS" w:eastAsia="Calibri" w:hAnsi="Trebuchet MS" w:cs="Calibri"/>
          <w:b/>
        </w:rPr>
      </w:pPr>
      <w:r w:rsidRPr="00BA00DD">
        <w:rPr>
          <w:rFonts w:ascii="Trebuchet MS" w:eastAsia="Calibri" w:hAnsi="Trebuchet MS" w:cs="Trebuchet MS"/>
          <w:lang w:val="en-US"/>
        </w:rPr>
        <w:t xml:space="preserve">- </w:t>
      </w:r>
      <w:proofErr w:type="spellStart"/>
      <w:proofErr w:type="gramStart"/>
      <w:r w:rsidRPr="00BA00DD">
        <w:rPr>
          <w:rFonts w:ascii="Trebuchet MS" w:eastAsia="Calibri" w:hAnsi="Trebuchet MS" w:cs="Trebuchet MS"/>
          <w:lang w:val="en-US"/>
        </w:rPr>
        <w:t>respectarea</w:t>
      </w:r>
      <w:proofErr w:type="spellEnd"/>
      <w:proofErr w:type="gram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schemei</w:t>
      </w:r>
      <w:proofErr w:type="spellEnd"/>
      <w:r w:rsidRPr="00BA00DD">
        <w:rPr>
          <w:rFonts w:ascii="Trebuchet MS" w:eastAsia="Calibri" w:hAnsi="Trebuchet MS" w:cs="Trebuchet MS"/>
          <w:lang w:val="en-US"/>
        </w:rPr>
        <w:t xml:space="preserve"> de </w:t>
      </w:r>
      <w:proofErr w:type="spellStart"/>
      <w:r w:rsidRPr="00BA00DD">
        <w:rPr>
          <w:rFonts w:ascii="Trebuchet MS" w:eastAsia="Calibri" w:hAnsi="Trebuchet MS" w:cs="Trebuchet MS"/>
          <w:lang w:val="en-US"/>
        </w:rPr>
        <w:t>ajutor</w:t>
      </w:r>
      <w:proofErr w:type="spellEnd"/>
      <w:r w:rsidRPr="00BA00DD">
        <w:rPr>
          <w:rFonts w:ascii="Trebuchet MS" w:eastAsia="Calibri" w:hAnsi="Trebuchet MS" w:cs="Trebuchet MS"/>
          <w:lang w:val="en-US"/>
        </w:rPr>
        <w:t xml:space="preserve"> de </w:t>
      </w:r>
      <w:proofErr w:type="spellStart"/>
      <w:r w:rsidRPr="00BA00DD">
        <w:rPr>
          <w:rFonts w:ascii="Trebuchet MS" w:eastAsia="Calibri" w:hAnsi="Trebuchet MS" w:cs="Trebuchet MS"/>
          <w:lang w:val="en-US"/>
        </w:rPr>
        <w:t>minimis</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dacă</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este</w:t>
      </w:r>
      <w:proofErr w:type="spellEnd"/>
      <w:r w:rsidRPr="00BA00DD">
        <w:rPr>
          <w:rFonts w:ascii="Trebuchet MS" w:eastAsia="Calibri" w:hAnsi="Trebuchet MS" w:cs="Trebuchet MS"/>
          <w:lang w:val="en-US"/>
        </w:rPr>
        <w:t xml:space="preserve"> </w:t>
      </w:r>
      <w:proofErr w:type="spellStart"/>
      <w:r w:rsidRPr="00BA00DD">
        <w:rPr>
          <w:rFonts w:ascii="Trebuchet MS" w:eastAsia="Calibri" w:hAnsi="Trebuchet MS" w:cs="Trebuchet MS"/>
          <w:lang w:val="en-US"/>
        </w:rPr>
        <w:t>cazul</w:t>
      </w:r>
      <w:proofErr w:type="spellEnd"/>
      <w:r w:rsidRPr="00BA00DD">
        <w:rPr>
          <w:rFonts w:ascii="Trebuchet MS" w:eastAsia="Calibri" w:hAnsi="Trebuchet MS" w:cs="Trebuchet MS"/>
          <w:sz w:val="24"/>
          <w:szCs w:val="24"/>
          <w:lang w:val="en-US"/>
        </w:rPr>
        <w:t xml:space="preserve">). </w:t>
      </w:r>
    </w:p>
    <w:p w:rsidR="00BA00DD" w:rsidRPr="00BA00DD" w:rsidRDefault="00BA00DD" w:rsidP="00BA00DD">
      <w:pPr>
        <w:autoSpaceDE w:val="0"/>
        <w:autoSpaceDN w:val="0"/>
        <w:adjustRightInd w:val="0"/>
        <w:spacing w:after="0"/>
        <w:jc w:val="both"/>
        <w:rPr>
          <w:rFonts w:ascii="Trebuchet MS" w:eastAsia="Calibri" w:hAnsi="Trebuchet MS" w:cs="Calibri"/>
          <w:b/>
          <w:color w:val="000000"/>
        </w:rPr>
      </w:pPr>
      <w:r w:rsidRPr="00BA00DD">
        <w:rPr>
          <w:rFonts w:ascii="Trebuchet MS" w:eastAsia="Calibri" w:hAnsi="Trebuchet MS" w:cs="Calibri"/>
          <w:b/>
          <w:color w:val="000000"/>
        </w:rPr>
        <w:t>Acțiuni eligibile:</w:t>
      </w:r>
    </w:p>
    <w:p w:rsidR="00BA00DD" w:rsidRPr="00BA00DD" w:rsidRDefault="00BA00DD" w:rsidP="00BA00DD">
      <w:pPr>
        <w:numPr>
          <w:ilvl w:val="0"/>
          <w:numId w:val="3"/>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Investiții pentru producerea şi comercializarea produselor neagricole. Exemple:</w:t>
      </w:r>
    </w:p>
    <w:p w:rsidR="00BA00DD" w:rsidRPr="00BA00DD" w:rsidRDefault="00BA00DD" w:rsidP="00BA00DD">
      <w:pPr>
        <w:tabs>
          <w:tab w:val="left" w:pos="0"/>
        </w:tabs>
        <w:spacing w:after="0"/>
        <w:jc w:val="both"/>
        <w:rPr>
          <w:rFonts w:ascii="Trebuchet MS" w:eastAsia="Calibri" w:hAnsi="Trebuchet MS" w:cs="Times New Roman"/>
          <w:color w:val="000000"/>
        </w:rPr>
      </w:pPr>
      <w:r w:rsidRPr="00BA00DD">
        <w:rPr>
          <w:rFonts w:ascii="Trebuchet MS" w:eastAsia="Calibri" w:hAnsi="Trebuchet MS" w:cs="Times New Roman"/>
          <w:color w:val="000000"/>
        </w:rPr>
        <w:t>-   fabricarea produselor textile, îmbrăcăminte, articole de marochinărie, articole de hârtie şi carton;</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fabricarea produselor chimice, farmaceutice;</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 xml:space="preserve">activități de prelucrare a produselor lemnoase; </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industrie metalurgică, fabricare de construcții metalice, mașini, utilaje şi echipamente;</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fabricare produse electrice, electronice;</w:t>
      </w:r>
    </w:p>
    <w:p w:rsidR="00BA00DD" w:rsidRPr="00BA00DD" w:rsidRDefault="00BA00DD" w:rsidP="00BA00DD">
      <w:pPr>
        <w:numPr>
          <w:ilvl w:val="0"/>
          <w:numId w:val="3"/>
        </w:numPr>
        <w:tabs>
          <w:tab w:val="left" w:pos="0"/>
          <w:tab w:val="left" w:pos="270"/>
          <w:tab w:val="left" w:pos="45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 xml:space="preserve">Investiții pentru activități meșteșugărești (activități de artizanat şi alte activități tradiționale neagricole – olărit, brodat, prelucrare manuală a fierului, lânii, lemnului, pielii, </w:t>
      </w:r>
    </w:p>
    <w:p w:rsidR="00BA00DD" w:rsidRPr="00BA00DD" w:rsidRDefault="00BA00DD" w:rsidP="00BA00DD">
      <w:pPr>
        <w:numPr>
          <w:ilvl w:val="0"/>
          <w:numId w:val="3"/>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Investiții legate de furnizarea de servicii:</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servicii medicale, sociale, sanitar-veterinare;</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servicii de reparații mașini, unelte, obiecte casnice;</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servicii de consultanță, contabilitate, juridice, audit;</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activități de servicii în tehnologia informaţiei şi servicii informatice ;</w:t>
      </w:r>
    </w:p>
    <w:p w:rsidR="00BA00DD" w:rsidRPr="00BA00DD" w:rsidRDefault="00BA00DD" w:rsidP="00BA00DD">
      <w:pPr>
        <w:numPr>
          <w:ilvl w:val="0"/>
          <w:numId w:val="2"/>
        </w:numPr>
        <w:tabs>
          <w:tab w:val="left" w:pos="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servicii tehnice, administrative, etc.</w:t>
      </w:r>
    </w:p>
    <w:p w:rsidR="00BA00DD" w:rsidRPr="00BA00DD" w:rsidRDefault="00BA00DD" w:rsidP="00BA00DD">
      <w:pPr>
        <w:numPr>
          <w:ilvl w:val="0"/>
          <w:numId w:val="4"/>
        </w:numPr>
        <w:tabs>
          <w:tab w:val="left" w:pos="0"/>
          <w:tab w:val="left" w:pos="36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 xml:space="preserve">Investiții pentru infrastructură în unităţile de primire turistică tip agro-turistic, proiecte de activități de agrement. </w:t>
      </w:r>
    </w:p>
    <w:p w:rsidR="00BA00DD" w:rsidRPr="00BA00DD" w:rsidRDefault="00BA00DD" w:rsidP="00BA00DD">
      <w:pPr>
        <w:numPr>
          <w:ilvl w:val="0"/>
          <w:numId w:val="4"/>
        </w:numPr>
        <w:tabs>
          <w:tab w:val="left" w:pos="0"/>
          <w:tab w:val="left" w:pos="36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 xml:space="preserve">Investiţii pentru producţia de combustibil din biomasă (ex: fabricare de peleţi şi brichete) în vederea comercializării.   </w:t>
      </w:r>
    </w:p>
    <w:p w:rsidR="00BA00DD" w:rsidRPr="00BA00DD" w:rsidRDefault="00BA00DD" w:rsidP="00BA00DD">
      <w:pPr>
        <w:tabs>
          <w:tab w:val="left" w:pos="180"/>
          <w:tab w:val="left" w:pos="450"/>
        </w:tabs>
        <w:spacing w:after="0"/>
        <w:jc w:val="both"/>
        <w:rPr>
          <w:rFonts w:ascii="Trebuchet MS" w:eastAsia="Calibri" w:hAnsi="Trebuchet MS" w:cs="Times New Roman"/>
          <w:b/>
          <w:color w:val="000000"/>
        </w:rPr>
      </w:pPr>
      <w:r w:rsidRPr="00BA00DD">
        <w:rPr>
          <w:rFonts w:ascii="Trebuchet MS" w:eastAsia="Calibri" w:hAnsi="Trebuchet MS" w:cs="Times New Roman"/>
          <w:b/>
          <w:color w:val="000000"/>
        </w:rPr>
        <w:lastRenderedPageBreak/>
        <w:t xml:space="preserve">Costuri eligibile specifice: </w:t>
      </w:r>
    </w:p>
    <w:p w:rsidR="00BA00DD" w:rsidRPr="00BA00DD" w:rsidRDefault="00BA00DD" w:rsidP="00BA00DD">
      <w:pPr>
        <w:numPr>
          <w:ilvl w:val="0"/>
          <w:numId w:val="4"/>
        </w:numPr>
        <w:spacing w:after="0" w:line="259" w:lineRule="auto"/>
        <w:ind w:left="270" w:hanging="270"/>
        <w:jc w:val="both"/>
        <w:rPr>
          <w:rFonts w:ascii="Trebuchet MS" w:eastAsia="Calibri" w:hAnsi="Trebuchet MS" w:cs="Times New Roman"/>
          <w:color w:val="000000"/>
        </w:rPr>
      </w:pPr>
      <w:r w:rsidRPr="00BA00DD">
        <w:rPr>
          <w:rFonts w:ascii="Trebuchet MS" w:eastAsia="Calibri" w:hAnsi="Trebuchet MS" w:cs="Times New Roman"/>
          <w:color w:val="000000"/>
        </w:rPr>
        <w:t>construcţia, extinderea şi/sau modernizarea şi dotarea clădirilor;</w:t>
      </w:r>
    </w:p>
    <w:p w:rsidR="00BA00DD" w:rsidRPr="00BA00DD" w:rsidRDefault="00BA00DD" w:rsidP="00BA00DD">
      <w:pPr>
        <w:numPr>
          <w:ilvl w:val="0"/>
          <w:numId w:val="4"/>
        </w:numPr>
        <w:spacing w:after="0" w:line="259" w:lineRule="auto"/>
        <w:ind w:left="270" w:hanging="270"/>
        <w:jc w:val="both"/>
        <w:rPr>
          <w:rFonts w:ascii="Trebuchet MS" w:eastAsia="Calibri" w:hAnsi="Trebuchet MS" w:cs="Times New Roman"/>
          <w:color w:val="000000"/>
        </w:rPr>
      </w:pPr>
      <w:r w:rsidRPr="00BA00DD">
        <w:rPr>
          <w:rFonts w:ascii="Trebuchet MS" w:eastAsia="Calibri" w:hAnsi="Trebuchet MS" w:cs="Times New Roman"/>
          <w:color w:val="000000"/>
        </w:rPr>
        <w:t>achiziţionarea şi costurile de instalare, inclusiv în leasing financiar, de utilaje, instalaţii şi echipamente noi</w:t>
      </w:r>
    </w:p>
    <w:p w:rsidR="00BA00DD" w:rsidRPr="00BA00DD" w:rsidRDefault="00BA00DD" w:rsidP="00BA00DD">
      <w:pPr>
        <w:numPr>
          <w:ilvl w:val="0"/>
          <w:numId w:val="4"/>
        </w:numPr>
        <w:spacing w:after="0" w:line="259" w:lineRule="auto"/>
        <w:ind w:left="270" w:hanging="270"/>
        <w:jc w:val="both"/>
        <w:rPr>
          <w:rFonts w:ascii="Trebuchet MS" w:eastAsia="Calibri" w:hAnsi="Trebuchet MS" w:cs="Times New Roman"/>
          <w:color w:val="000000"/>
        </w:rPr>
      </w:pPr>
      <w:r w:rsidRPr="00BA00DD">
        <w:rPr>
          <w:rFonts w:ascii="Trebuchet MS" w:eastAsia="Calibri" w:hAnsi="Trebuchet MS" w:cs="Times New Roman"/>
          <w:color w:val="000000"/>
        </w:rPr>
        <w:t>investiţii intangibile: achiziţionarea sau dezvoltarea de software şi achiziţionarea de brevete, licenţe, drepturi de autor, mărci.</w:t>
      </w:r>
    </w:p>
    <w:p w:rsidR="00BA00DD" w:rsidRPr="00BA00DD" w:rsidRDefault="00BA00DD" w:rsidP="00BA00DD">
      <w:pPr>
        <w:autoSpaceDE w:val="0"/>
        <w:autoSpaceDN w:val="0"/>
        <w:adjustRightInd w:val="0"/>
        <w:spacing w:after="0"/>
        <w:jc w:val="both"/>
        <w:rPr>
          <w:rFonts w:ascii="Trebuchet MS" w:eastAsia="Calibri" w:hAnsi="Trebuchet MS" w:cs="Calibri"/>
          <w:b/>
          <w:color w:val="000000"/>
        </w:rPr>
      </w:pPr>
      <w:r w:rsidRPr="00BA00DD">
        <w:rPr>
          <w:rFonts w:ascii="Trebuchet MS" w:eastAsia="Calibri" w:hAnsi="Trebuchet MS" w:cs="Calibri"/>
          <w:b/>
          <w:color w:val="000000"/>
        </w:rPr>
        <w:t>Acțiuni neeligibile:</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prestarea de servicii agricole, achiziţionarea de utilaje şi echipamente agricole aferente acestei activităţi, în conformitate cu Clasificarea Activităților din Economia Națională;</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procesarea şi comercializarea produselor prevazute în Anexa I din Tratat;</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 xml:space="preserve">producţia de electricitate din biomasă ca şi activitate economică; </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cheltuielile cu achiziţionarea de bunuri și echipamente ”second hand”;</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cheltuieli efectuate înainte de  semnarea contractului de finanțare a proiectului cu excepţia costurilor generale definite la art 45, alin 2 litera c) a R (UE) nr. 1305/2013 care pot fi realizate înainte de depunerea cererii de finanțare;</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cheltuieli cu achiziția mijloacelor de transport pentru uz personal şi pentru transport persoane;</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cheltuieli cu investițiile ce fac obiectul dublei finanțări care vizează aceleași costuri eligibile;</w:t>
      </w:r>
    </w:p>
    <w:p w:rsidR="00BA00DD" w:rsidRPr="00BA00DD" w:rsidRDefault="00BA00DD" w:rsidP="00BA00DD">
      <w:pPr>
        <w:numPr>
          <w:ilvl w:val="0"/>
          <w:numId w:val="5"/>
        </w:numPr>
        <w:tabs>
          <w:tab w:val="left" w:pos="90"/>
          <w:tab w:val="left" w:pos="180"/>
          <w:tab w:val="left" w:pos="270"/>
        </w:tabs>
        <w:spacing w:after="0" w:line="259" w:lineRule="auto"/>
        <w:jc w:val="both"/>
        <w:rPr>
          <w:rFonts w:ascii="Trebuchet MS" w:eastAsia="Calibri" w:hAnsi="Trebuchet MS" w:cs="Times New Roman"/>
          <w:color w:val="000000"/>
        </w:rPr>
      </w:pPr>
      <w:r w:rsidRPr="00BA00DD">
        <w:rPr>
          <w:rFonts w:ascii="Trebuchet MS" w:eastAsia="Calibri" w:hAnsi="Trebuchet MS" w:cs="Times New Roman"/>
          <w:color w:val="000000"/>
        </w:rPr>
        <w:t>cheltuieli în conformitate cu art. 69, alin (3) din R (UE) nr. 1303/2013 și anume: dobânzi debitoare; achiziţionarea de terenuri construite și neconstruite; taxa pe valoarea adăugată, cu excepţia cazului în care aceasta nu se poate recupera în temeiul legislaţiei naţionale privind TVA-ul sau a prevederilor specifice pentru instrumente financiare; 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rsidR="00BA00DD" w:rsidRPr="00BA00DD" w:rsidRDefault="00BA00DD" w:rsidP="00BA00DD">
      <w:pPr>
        <w:spacing w:after="0"/>
        <w:jc w:val="both"/>
        <w:rPr>
          <w:rFonts w:ascii="Trebuchet MS" w:eastAsia="Calibri" w:hAnsi="Trebuchet MS" w:cs="Times New Roman"/>
          <w:b/>
          <w:color w:val="000000"/>
        </w:rPr>
      </w:pPr>
      <w:r w:rsidRPr="00BA00DD">
        <w:rPr>
          <w:rFonts w:ascii="Trebuchet MS" w:eastAsia="Calibri" w:hAnsi="Trebuchet MS" w:cs="Times New Roman"/>
          <w:b/>
          <w:color w:val="000000"/>
        </w:rPr>
        <w:t>7.</w:t>
      </w:r>
      <w:r w:rsidRPr="00BA00DD">
        <w:rPr>
          <w:rFonts w:ascii="Trebuchet MS" w:eastAsia="Calibri" w:hAnsi="Trebuchet MS" w:cs="Times New Roman"/>
          <w:color w:val="000000"/>
        </w:rPr>
        <w:t xml:space="preserve"> </w:t>
      </w:r>
      <w:r w:rsidRPr="00BA00DD">
        <w:rPr>
          <w:rFonts w:ascii="Trebuchet MS" w:eastAsia="Calibri" w:hAnsi="Trebuchet MS" w:cs="Times New Roman"/>
          <w:b/>
          <w:color w:val="000000"/>
        </w:rPr>
        <w:t>Condiții de eligibilitate</w:t>
      </w:r>
    </w:p>
    <w:p w:rsidR="00BA00DD" w:rsidRPr="00BA00DD" w:rsidRDefault="00BA00DD" w:rsidP="00BA00DD">
      <w:pPr>
        <w:autoSpaceDE w:val="0"/>
        <w:autoSpaceDN w:val="0"/>
        <w:adjustRightInd w:val="0"/>
        <w:spacing w:after="0"/>
        <w:jc w:val="both"/>
        <w:rPr>
          <w:rFonts w:ascii="Trebuchet MS" w:eastAsia="Calibri" w:hAnsi="Trebuchet MS" w:cs="Times New Roman"/>
          <w:color w:val="000000"/>
        </w:rPr>
      </w:pPr>
      <w:r w:rsidRPr="00BA00DD">
        <w:rPr>
          <w:rFonts w:ascii="Trebuchet MS" w:eastAsia="Calibri" w:hAnsi="Trebuchet MS" w:cs="Times New Roman"/>
          <w:color w:val="000000"/>
        </w:rPr>
        <w:t xml:space="preserve">- Solicitantul trebuie să se încadreze în categoria beneficiarilor eligibili; </w:t>
      </w:r>
    </w:p>
    <w:p w:rsidR="00BA00DD" w:rsidRPr="00BA00DD" w:rsidRDefault="00BA00DD" w:rsidP="00BA00DD">
      <w:pPr>
        <w:autoSpaceDE w:val="0"/>
        <w:autoSpaceDN w:val="0"/>
        <w:adjustRightInd w:val="0"/>
        <w:spacing w:after="0"/>
        <w:jc w:val="both"/>
        <w:rPr>
          <w:rFonts w:ascii="Trebuchet MS" w:eastAsia="Calibri" w:hAnsi="Trebuchet MS" w:cs="Times New Roman"/>
          <w:color w:val="000000"/>
        </w:rPr>
      </w:pPr>
      <w:r w:rsidRPr="00BA00DD">
        <w:rPr>
          <w:rFonts w:ascii="Trebuchet MS" w:eastAsia="Calibri" w:hAnsi="Trebuchet MS" w:cs="Times New Roman"/>
          <w:color w:val="000000"/>
        </w:rPr>
        <w:t>- Localizarea proiectului pentru care se solicita finantare trebuie sa fie in spatial rural din regiunea Suceava Sud Est;</w:t>
      </w:r>
    </w:p>
    <w:p w:rsidR="00BA00DD" w:rsidRPr="00BA00DD" w:rsidRDefault="00BA00DD" w:rsidP="00BA00DD">
      <w:pPr>
        <w:autoSpaceDE w:val="0"/>
        <w:autoSpaceDN w:val="0"/>
        <w:adjustRightInd w:val="0"/>
        <w:spacing w:after="0"/>
        <w:jc w:val="both"/>
        <w:rPr>
          <w:rFonts w:ascii="Trebuchet MS" w:eastAsia="Calibri" w:hAnsi="Trebuchet MS" w:cs="Times New Roman"/>
          <w:color w:val="000000"/>
        </w:rPr>
      </w:pPr>
      <w:r w:rsidRPr="00BA00DD">
        <w:rPr>
          <w:rFonts w:ascii="Trebuchet MS" w:eastAsia="Calibri" w:hAnsi="Trebuchet MS" w:cs="Times New Roman"/>
          <w:color w:val="000000"/>
        </w:rPr>
        <w:t>- Investiția trebuie să se încadreze în cel puţin unul din tipurile de sprijin prevazute prin sub-măsură</w:t>
      </w:r>
    </w:p>
    <w:p w:rsidR="00BA00DD" w:rsidRPr="00BA00DD" w:rsidRDefault="00BA00DD" w:rsidP="00BA00DD">
      <w:pPr>
        <w:spacing w:after="0"/>
        <w:jc w:val="both"/>
        <w:rPr>
          <w:rFonts w:ascii="Trebuchet MS" w:eastAsia="Calibri" w:hAnsi="Trebuchet MS" w:cs="Times New Roman"/>
          <w:color w:val="000000"/>
        </w:rPr>
      </w:pPr>
      <w:r w:rsidRPr="00BA00DD">
        <w:rPr>
          <w:rFonts w:ascii="Trebuchet MS" w:eastAsia="Calibri" w:hAnsi="Trebuchet MS" w:cs="Times New Roman"/>
          <w:color w:val="000000"/>
        </w:rPr>
        <w:t>- Întreprinderea nu trebuie să fie în dificultate în conformitate cu Liniile directoare privind ajutorul de stat pentru salvarea şi restructurarea întreprinderilor în dificultate.</w:t>
      </w:r>
    </w:p>
    <w:p w:rsidR="00BA00DD" w:rsidRPr="00BA00DD" w:rsidRDefault="00BA00DD" w:rsidP="00BA00DD">
      <w:pPr>
        <w:autoSpaceDE w:val="0"/>
        <w:autoSpaceDN w:val="0"/>
        <w:adjustRightInd w:val="0"/>
        <w:spacing w:after="0"/>
        <w:jc w:val="both"/>
        <w:rPr>
          <w:rFonts w:ascii="Trebuchet MS" w:eastAsia="Calibri" w:hAnsi="Trebuchet MS" w:cs="Times New Roman"/>
          <w:color w:val="000000"/>
        </w:rPr>
      </w:pPr>
      <w:r w:rsidRPr="00BA00DD">
        <w:rPr>
          <w:rFonts w:ascii="Trebuchet MS" w:eastAsia="Calibri" w:hAnsi="Trebuchet MS" w:cs="Times New Roman"/>
          <w:color w:val="000000"/>
        </w:rPr>
        <w:t>- Investiția va fi precedată de o evaluare a impactului preconizat asupra mediului şi dacă aceasta poate avea efecte negative asupra mediului, în conformitate cu legislaţia in vigoare menționată în capitolul 8.1 PNDR</w:t>
      </w:r>
    </w:p>
    <w:p w:rsidR="00EC6CD4" w:rsidRDefault="00BA00DD" w:rsidP="00BA00DD">
      <w:pPr>
        <w:autoSpaceDE w:val="0"/>
        <w:autoSpaceDN w:val="0"/>
        <w:adjustRightInd w:val="0"/>
        <w:spacing w:after="0"/>
        <w:jc w:val="both"/>
        <w:rPr>
          <w:rFonts w:ascii="Trebuchet MS" w:eastAsia="Calibri" w:hAnsi="Trebuchet MS" w:cs="Times New Roman"/>
          <w:lang w:val="en-US" w:eastAsia="ro-RO"/>
        </w:rPr>
      </w:pPr>
      <w:r w:rsidRPr="00BA00DD">
        <w:rPr>
          <w:rFonts w:ascii="Trebuchet MS" w:eastAsia="Calibri" w:hAnsi="Trebuchet MS" w:cs="Times New Roman"/>
        </w:rPr>
        <w:t xml:space="preserve">- </w:t>
      </w:r>
      <w:proofErr w:type="spellStart"/>
      <w:r w:rsidRPr="00BA00DD">
        <w:rPr>
          <w:rFonts w:ascii="Trebuchet MS" w:eastAsia="Calibri" w:hAnsi="Trebuchet MS" w:cs="Times New Roman"/>
          <w:lang w:val="en-US" w:eastAsia="ro-RO"/>
        </w:rPr>
        <w:t>Solicitantul</w:t>
      </w:r>
      <w:proofErr w:type="spellEnd"/>
      <w:r w:rsidRPr="00BA00DD">
        <w:rPr>
          <w:rFonts w:ascii="Trebuchet MS" w:eastAsia="Calibri" w:hAnsi="Trebuchet MS" w:cs="Times New Roman"/>
          <w:lang w:val="en-US" w:eastAsia="ro-RO"/>
        </w:rPr>
        <w:t xml:space="preserve"> </w:t>
      </w:r>
      <w:proofErr w:type="spellStart"/>
      <w:r w:rsidRPr="00BA00DD">
        <w:rPr>
          <w:rFonts w:ascii="Trebuchet MS" w:eastAsia="Calibri" w:hAnsi="Trebuchet MS" w:cs="Times New Roman"/>
          <w:lang w:val="en-US" w:eastAsia="ro-RO"/>
        </w:rPr>
        <w:t>trebuie</w:t>
      </w:r>
      <w:proofErr w:type="spellEnd"/>
      <w:r w:rsidRPr="00BA00DD">
        <w:rPr>
          <w:rFonts w:ascii="Trebuchet MS" w:eastAsia="Calibri" w:hAnsi="Trebuchet MS" w:cs="Times New Roman"/>
          <w:lang w:val="en-US" w:eastAsia="ro-RO"/>
        </w:rPr>
        <w:t xml:space="preserve"> </w:t>
      </w:r>
      <w:proofErr w:type="spellStart"/>
      <w:r w:rsidRPr="00BA00DD">
        <w:rPr>
          <w:rFonts w:ascii="Trebuchet MS" w:eastAsia="Calibri" w:hAnsi="Trebuchet MS" w:cs="Times New Roman"/>
          <w:lang w:val="en-US" w:eastAsia="ro-RO"/>
        </w:rPr>
        <w:t>să</w:t>
      </w:r>
      <w:proofErr w:type="spellEnd"/>
      <w:r w:rsidRPr="00BA00DD">
        <w:rPr>
          <w:rFonts w:ascii="Trebuchet MS" w:eastAsia="Calibri" w:hAnsi="Trebuchet MS" w:cs="Times New Roman"/>
          <w:lang w:val="en-US" w:eastAsia="ro-RO"/>
        </w:rPr>
        <w:t xml:space="preserve"> </w:t>
      </w:r>
      <w:proofErr w:type="spellStart"/>
      <w:r w:rsidRPr="00BA00DD">
        <w:rPr>
          <w:rFonts w:ascii="Trebuchet MS" w:eastAsia="Calibri" w:hAnsi="Trebuchet MS" w:cs="Times New Roman"/>
          <w:lang w:val="en-US" w:eastAsia="ro-RO"/>
        </w:rPr>
        <w:t>demonstreze</w:t>
      </w:r>
      <w:proofErr w:type="spellEnd"/>
      <w:r w:rsidRPr="00BA00DD">
        <w:rPr>
          <w:rFonts w:ascii="Trebuchet MS" w:eastAsia="Calibri" w:hAnsi="Trebuchet MS" w:cs="Times New Roman"/>
          <w:lang w:val="en-US" w:eastAsia="ro-RO"/>
        </w:rPr>
        <w:t xml:space="preserve"> </w:t>
      </w:r>
      <w:proofErr w:type="spellStart"/>
      <w:r w:rsidRPr="00BA00DD">
        <w:rPr>
          <w:rFonts w:ascii="Trebuchet MS" w:eastAsia="Calibri" w:hAnsi="Trebuchet MS" w:cs="Times New Roman"/>
          <w:lang w:val="en-US" w:eastAsia="ro-RO"/>
        </w:rPr>
        <w:t>asigurarea</w:t>
      </w:r>
      <w:proofErr w:type="spellEnd"/>
      <w:r w:rsidRPr="00BA00DD">
        <w:rPr>
          <w:rFonts w:ascii="Trebuchet MS" w:eastAsia="Calibri" w:hAnsi="Trebuchet MS" w:cs="Times New Roman"/>
          <w:lang w:val="en-US" w:eastAsia="ro-RO"/>
        </w:rPr>
        <w:t xml:space="preserve"> </w:t>
      </w:r>
      <w:proofErr w:type="spellStart"/>
      <w:r w:rsidRPr="00BA00DD">
        <w:rPr>
          <w:rFonts w:ascii="Trebuchet MS" w:eastAsia="Calibri" w:hAnsi="Trebuchet MS" w:cs="Times New Roman"/>
          <w:lang w:val="en-US" w:eastAsia="ro-RO"/>
        </w:rPr>
        <w:t>cofinanțării</w:t>
      </w:r>
      <w:proofErr w:type="spellEnd"/>
      <w:r w:rsidRPr="00BA00DD">
        <w:rPr>
          <w:rFonts w:ascii="Trebuchet MS" w:eastAsia="Calibri" w:hAnsi="Trebuchet MS" w:cs="Times New Roman"/>
          <w:lang w:val="en-US" w:eastAsia="ro-RO"/>
        </w:rPr>
        <w:t xml:space="preserve">  </w:t>
      </w:r>
      <w:proofErr w:type="spellStart"/>
      <w:r w:rsidRPr="00BA00DD">
        <w:rPr>
          <w:rFonts w:ascii="Trebuchet MS" w:eastAsia="Calibri" w:hAnsi="Trebuchet MS" w:cs="Times New Roman"/>
          <w:lang w:val="en-US" w:eastAsia="ro-RO"/>
        </w:rPr>
        <w:t>investiției</w:t>
      </w:r>
      <w:proofErr w:type="spellEnd"/>
      <w:r w:rsidRPr="00BA00DD">
        <w:rPr>
          <w:rFonts w:ascii="Trebuchet MS" w:eastAsia="Calibri" w:hAnsi="Trebuchet MS" w:cs="Times New Roman"/>
          <w:lang w:val="en-US" w:eastAsia="ro-RO"/>
        </w:rPr>
        <w:t>;</w:t>
      </w:r>
    </w:p>
    <w:p w:rsidR="00EC6CD4" w:rsidRDefault="00BA00DD" w:rsidP="00BA00DD">
      <w:pPr>
        <w:autoSpaceDE w:val="0"/>
        <w:autoSpaceDN w:val="0"/>
        <w:adjustRightInd w:val="0"/>
        <w:spacing w:after="0"/>
        <w:jc w:val="both"/>
        <w:rPr>
          <w:rFonts w:ascii="Trebuchet MS" w:eastAsia="Calibri" w:hAnsi="Trebuchet MS" w:cs="Times New Roman"/>
        </w:rPr>
      </w:pPr>
      <w:r w:rsidRPr="00BA00DD">
        <w:rPr>
          <w:rFonts w:ascii="Trebuchet MS" w:eastAsia="Calibri" w:hAnsi="Trebuchet MS" w:cs="Times New Roman"/>
        </w:rPr>
        <w:t>- Solicitantul trebuie să se angajeze să asigure întreținerea/mentenanța investiţiei pe o perioadă de minim 5 ani de la ultima plată</w:t>
      </w:r>
    </w:p>
    <w:p w:rsidR="00BA00DD" w:rsidRPr="00BA00DD" w:rsidRDefault="00BA00DD" w:rsidP="00BA00DD">
      <w:pPr>
        <w:autoSpaceDE w:val="0"/>
        <w:autoSpaceDN w:val="0"/>
        <w:adjustRightInd w:val="0"/>
        <w:spacing w:after="0"/>
        <w:jc w:val="both"/>
        <w:rPr>
          <w:rFonts w:ascii="Trebuchet MS" w:eastAsia="Calibri" w:hAnsi="Trebuchet MS" w:cs="Times New Roman"/>
          <w:b/>
          <w:color w:val="000000"/>
        </w:rPr>
      </w:pPr>
      <w:r w:rsidRPr="00BA00DD">
        <w:rPr>
          <w:rFonts w:ascii="Trebuchet MS" w:eastAsia="Calibri" w:hAnsi="Trebuchet MS" w:cs="Times New Roman"/>
          <w:b/>
          <w:color w:val="000000"/>
        </w:rPr>
        <w:t>8. Criterii de selecție</w:t>
      </w:r>
    </w:p>
    <w:p w:rsidR="00BA00DD" w:rsidRPr="00BA00DD" w:rsidRDefault="00BA00DD" w:rsidP="00BA00DD">
      <w:pPr>
        <w:numPr>
          <w:ilvl w:val="0"/>
          <w:numId w:val="2"/>
        </w:numPr>
        <w:autoSpaceDE w:val="0"/>
        <w:autoSpaceDN w:val="0"/>
        <w:adjustRightInd w:val="0"/>
        <w:spacing w:after="0" w:line="259" w:lineRule="auto"/>
        <w:contextualSpacing/>
        <w:jc w:val="both"/>
        <w:rPr>
          <w:rFonts w:ascii="Trebuchet MS" w:eastAsia="Calibri" w:hAnsi="Trebuchet MS" w:cs="Times New Roman"/>
          <w:color w:val="000000"/>
        </w:rPr>
      </w:pPr>
      <w:r w:rsidRPr="00BA00DD">
        <w:rPr>
          <w:rFonts w:ascii="Trebuchet MS" w:eastAsia="Calibri" w:hAnsi="Trebuchet MS" w:cs="Times New Roman"/>
          <w:color w:val="000000"/>
        </w:rPr>
        <w:t>diversificarea activității agricole a fermelor existente către activități non agricole</w:t>
      </w:r>
    </w:p>
    <w:p w:rsidR="00BA00DD" w:rsidRPr="00BA00DD" w:rsidRDefault="00BA00DD" w:rsidP="00BA00DD">
      <w:pPr>
        <w:numPr>
          <w:ilvl w:val="0"/>
          <w:numId w:val="2"/>
        </w:numPr>
        <w:autoSpaceDE w:val="0"/>
        <w:autoSpaceDN w:val="0"/>
        <w:adjustRightInd w:val="0"/>
        <w:spacing w:after="0" w:line="259" w:lineRule="auto"/>
        <w:contextualSpacing/>
        <w:jc w:val="both"/>
        <w:rPr>
          <w:rFonts w:ascii="Trebuchet MS" w:eastAsia="Calibri" w:hAnsi="Trebuchet MS" w:cs="Times New Roman"/>
          <w:color w:val="000000"/>
        </w:rPr>
      </w:pPr>
      <w:r w:rsidRPr="00BA00DD">
        <w:rPr>
          <w:rFonts w:ascii="Trebuchet MS" w:eastAsia="Calibri" w:hAnsi="Trebuchet MS" w:cs="Times New Roman"/>
          <w:color w:val="000000"/>
        </w:rPr>
        <w:lastRenderedPageBreak/>
        <w:t>crearea/diversificarea de activități în agroturism, industrii creative și culturale, inclusiv meșteșuguri</w:t>
      </w:r>
    </w:p>
    <w:p w:rsidR="00BA00DD" w:rsidRPr="00BA00DD" w:rsidRDefault="00BA00DD" w:rsidP="00BA00DD">
      <w:pPr>
        <w:numPr>
          <w:ilvl w:val="0"/>
          <w:numId w:val="2"/>
        </w:numPr>
        <w:autoSpaceDE w:val="0"/>
        <w:autoSpaceDN w:val="0"/>
        <w:adjustRightInd w:val="0"/>
        <w:spacing w:after="0" w:line="259" w:lineRule="auto"/>
        <w:contextualSpacing/>
        <w:jc w:val="both"/>
        <w:rPr>
          <w:rFonts w:ascii="Trebuchet MS" w:eastAsia="Calibri" w:hAnsi="Trebuchet MS" w:cs="Times New Roman"/>
          <w:color w:val="000000"/>
        </w:rPr>
      </w:pPr>
      <w:r w:rsidRPr="00BA00DD">
        <w:rPr>
          <w:rFonts w:ascii="Trebuchet MS" w:eastAsia="Calibri" w:hAnsi="Trebuchet MS" w:cs="Times New Roman"/>
          <w:color w:val="000000"/>
        </w:rPr>
        <w:t>localizarea întregii activități a solicitantului în spațiul rural aferent regiunii Suceava Sud Est</w:t>
      </w:r>
    </w:p>
    <w:p w:rsidR="00BA00DD" w:rsidRPr="00BA00DD" w:rsidRDefault="00BA00DD" w:rsidP="00BA00DD">
      <w:pPr>
        <w:numPr>
          <w:ilvl w:val="0"/>
          <w:numId w:val="2"/>
        </w:numPr>
        <w:autoSpaceDE w:val="0"/>
        <w:autoSpaceDN w:val="0"/>
        <w:adjustRightInd w:val="0"/>
        <w:spacing w:after="0" w:line="259" w:lineRule="auto"/>
        <w:contextualSpacing/>
        <w:jc w:val="both"/>
        <w:rPr>
          <w:rFonts w:ascii="Trebuchet MS" w:eastAsia="Calibri" w:hAnsi="Trebuchet MS" w:cs="Times New Roman"/>
          <w:color w:val="000000"/>
        </w:rPr>
      </w:pPr>
      <w:r w:rsidRPr="00BA00DD">
        <w:rPr>
          <w:rFonts w:ascii="Trebuchet MS" w:eastAsia="Calibri" w:hAnsi="Trebuchet MS" w:cs="Times New Roman"/>
        </w:rPr>
        <w:t>Numărul de locuri de muncă nou create</w:t>
      </w:r>
    </w:p>
    <w:p w:rsidR="00BA00DD" w:rsidRPr="00BA00DD" w:rsidRDefault="00BA00DD" w:rsidP="00BA00DD">
      <w:pPr>
        <w:numPr>
          <w:ilvl w:val="0"/>
          <w:numId w:val="2"/>
        </w:numPr>
        <w:autoSpaceDE w:val="0"/>
        <w:autoSpaceDN w:val="0"/>
        <w:adjustRightInd w:val="0"/>
        <w:spacing w:after="0" w:line="259" w:lineRule="auto"/>
        <w:contextualSpacing/>
        <w:jc w:val="both"/>
        <w:rPr>
          <w:rFonts w:ascii="Trebuchet MS" w:eastAsia="Calibri" w:hAnsi="Trebuchet MS" w:cs="Times New Roman"/>
          <w:color w:val="000000"/>
        </w:rPr>
      </w:pPr>
      <w:r w:rsidRPr="00BA00DD">
        <w:rPr>
          <w:rFonts w:ascii="Trebuchet MS" w:eastAsia="Calibri" w:hAnsi="Trebuchet MS" w:cs="Times New Roman"/>
        </w:rPr>
        <w:t>Întreprinderi solicitante care au ca asociați/administrator un membru al minorităților locale</w:t>
      </w:r>
    </w:p>
    <w:p w:rsidR="00BA00DD" w:rsidRPr="00BA00DD" w:rsidRDefault="00BA00DD" w:rsidP="00BA00DD">
      <w:pPr>
        <w:numPr>
          <w:ilvl w:val="0"/>
          <w:numId w:val="2"/>
        </w:numPr>
        <w:autoSpaceDE w:val="0"/>
        <w:autoSpaceDN w:val="0"/>
        <w:adjustRightInd w:val="0"/>
        <w:spacing w:after="0" w:line="259" w:lineRule="auto"/>
        <w:contextualSpacing/>
        <w:jc w:val="both"/>
        <w:rPr>
          <w:rFonts w:ascii="Trebuchet MS" w:eastAsia="Calibri" w:hAnsi="Trebuchet MS" w:cs="Times New Roman"/>
          <w:color w:val="000000"/>
        </w:rPr>
      </w:pPr>
      <w:r w:rsidRPr="00BA00DD">
        <w:rPr>
          <w:rFonts w:ascii="Trebuchet MS" w:eastAsia="Calibri" w:hAnsi="Trebuchet MS" w:cs="Times New Roman"/>
        </w:rPr>
        <w:t>Proiecte ce includ activități de protejare a mediului înconjurător</w:t>
      </w:r>
    </w:p>
    <w:p w:rsidR="00BA00DD" w:rsidRPr="00BA00DD" w:rsidRDefault="00BA00DD" w:rsidP="00BA00DD">
      <w:pPr>
        <w:spacing w:after="0"/>
        <w:jc w:val="both"/>
        <w:rPr>
          <w:rFonts w:ascii="Trebuchet MS" w:eastAsia="Calibri" w:hAnsi="Trebuchet MS" w:cs="Times New Roman"/>
          <w:b/>
        </w:rPr>
      </w:pPr>
      <w:r w:rsidRPr="00BA00DD">
        <w:rPr>
          <w:rFonts w:ascii="Trebuchet MS" w:eastAsia="Calibri" w:hAnsi="Trebuchet MS" w:cs="Times New Roman"/>
          <w:b/>
        </w:rPr>
        <w:t>9.</w:t>
      </w:r>
      <w:r w:rsidRPr="00BA00DD">
        <w:rPr>
          <w:rFonts w:ascii="Trebuchet MS" w:eastAsia="Calibri" w:hAnsi="Trebuchet MS" w:cs="Times New Roman"/>
        </w:rPr>
        <w:t xml:space="preserve"> </w:t>
      </w:r>
      <w:r w:rsidRPr="00BA00DD">
        <w:rPr>
          <w:rFonts w:ascii="Trebuchet MS" w:eastAsia="Calibri" w:hAnsi="Trebuchet MS" w:cs="Times New Roman"/>
          <w:b/>
        </w:rPr>
        <w:t>Sume (aplicabile) și rata sprijinului</w:t>
      </w:r>
    </w:p>
    <w:p w:rsidR="00BA00DD" w:rsidRPr="00BA00DD" w:rsidRDefault="00BA00DD" w:rsidP="00BA00DD">
      <w:pPr>
        <w:spacing w:after="0"/>
        <w:jc w:val="both"/>
        <w:rPr>
          <w:rFonts w:ascii="Trebuchet MS" w:eastAsia="Calibri" w:hAnsi="Trebuchet MS" w:cs="Times New Roman"/>
        </w:rPr>
      </w:pPr>
      <w:r w:rsidRPr="00BA00DD">
        <w:rPr>
          <w:rFonts w:ascii="Trebuchet MS" w:eastAsia="Calibri" w:hAnsi="Trebuchet MS" w:cs="Times New Roman"/>
        </w:rPr>
        <w:t xml:space="preserve">Sprijinul public nerambursabil în cadrul acestei măsuri este de   351,099.30 euro. Sprijinul public nerambursabil nu va depasi 200000 euro/beneficiar pe 3 ani fiscali. Ajutorul public acordat în cadrul acestei măsuri este de 70% și poate fi majorat până la 90% din totalul cheltuielilor eligibile, în cazul solicitanților care desfășoară activități de producție, </w:t>
      </w:r>
      <w:bookmarkStart w:id="1" w:name="_GoBack"/>
      <w:r w:rsidRPr="00BA00DD">
        <w:rPr>
          <w:rFonts w:ascii="Trebuchet MS" w:eastAsia="Calibri" w:hAnsi="Trebuchet MS" w:cs="Times New Roman"/>
        </w:rPr>
        <w:t>servicii medicale, sanitar-veterinare și agroturismul și în cazul fermierilor care își diversifică activitatea de bază agricolă prin dezvoltarea unor activități neagricole</w:t>
      </w:r>
    </w:p>
    <w:bookmarkEnd w:id="1"/>
    <w:p w:rsidR="00BA00DD" w:rsidRPr="00BA00DD" w:rsidRDefault="00BA00DD" w:rsidP="00BA00DD">
      <w:pPr>
        <w:spacing w:after="0"/>
        <w:jc w:val="both"/>
        <w:rPr>
          <w:rFonts w:ascii="Trebuchet MS" w:eastAsia="Calibri" w:hAnsi="Trebuchet MS" w:cs="Times New Roman"/>
          <w:b/>
        </w:rPr>
      </w:pPr>
      <w:r w:rsidRPr="00BA00DD">
        <w:rPr>
          <w:rFonts w:ascii="Trebuchet MS" w:eastAsia="Calibri" w:hAnsi="Trebuchet MS" w:cs="Times New Roman"/>
          <w:b/>
        </w:rPr>
        <w:t>10.</w:t>
      </w:r>
      <w:r w:rsidRPr="00BA00DD">
        <w:rPr>
          <w:rFonts w:ascii="Trebuchet MS" w:eastAsia="Calibri" w:hAnsi="Trebuchet MS" w:cs="Times New Roman"/>
        </w:rPr>
        <w:t xml:space="preserve"> </w:t>
      </w:r>
      <w:r w:rsidRPr="00BA00DD">
        <w:rPr>
          <w:rFonts w:ascii="Trebuchet MS" w:eastAsia="Calibri" w:hAnsi="Trebuchet MS" w:cs="Times New Roman"/>
          <w:b/>
        </w:rPr>
        <w:t>Indicatori de monitorizare</w:t>
      </w:r>
    </w:p>
    <w:p w:rsidR="00BA00DD" w:rsidRPr="00BA00DD" w:rsidRDefault="00BA00DD" w:rsidP="00BA00DD">
      <w:pPr>
        <w:widowControl w:val="0"/>
        <w:autoSpaceDE w:val="0"/>
        <w:autoSpaceDN w:val="0"/>
        <w:adjustRightInd w:val="0"/>
        <w:spacing w:after="0"/>
        <w:jc w:val="both"/>
        <w:rPr>
          <w:rFonts w:ascii="Trebuchet MS" w:eastAsia="Arial Unicode MS" w:hAnsi="Trebuchet MS" w:cs="Times New Roman"/>
        </w:rPr>
      </w:pPr>
      <w:r w:rsidRPr="00BA00DD">
        <w:rPr>
          <w:rFonts w:ascii="Trebuchet MS" w:eastAsia="Arial Unicode MS" w:hAnsi="Trebuchet MS" w:cs="Times New Roman"/>
        </w:rPr>
        <w:t>Locuri de munca create – 8 (minim 2 locuri de muncă/proiect pe perioada de 1 an sau mai mare de 1 an).</w:t>
      </w:r>
    </w:p>
    <w:p w:rsidR="00BA00DD" w:rsidRPr="00BA00DD" w:rsidRDefault="00BA00DD" w:rsidP="00BA00DD">
      <w:pPr>
        <w:widowControl w:val="0"/>
        <w:autoSpaceDE w:val="0"/>
        <w:autoSpaceDN w:val="0"/>
        <w:adjustRightInd w:val="0"/>
        <w:spacing w:after="0"/>
        <w:jc w:val="both"/>
        <w:rPr>
          <w:rFonts w:ascii="Trebuchet MS" w:eastAsia="Arial Unicode MS" w:hAnsi="Trebuchet MS" w:cs="Times New Roman"/>
        </w:rPr>
      </w:pPr>
      <w:r w:rsidRPr="00BA00DD">
        <w:rPr>
          <w:rFonts w:ascii="Trebuchet MS" w:eastAsia="Arial Unicode MS" w:hAnsi="Trebuchet MS" w:cs="Times New Roman"/>
        </w:rPr>
        <w:t>Numărul de microîntreprinderi/întreprinderi mici sprijinite – minim 4</w:t>
      </w:r>
    </w:p>
    <w:p w:rsidR="00BA00DD" w:rsidRPr="00BA00DD" w:rsidRDefault="00BA00DD" w:rsidP="00BA00DD">
      <w:pPr>
        <w:widowControl w:val="0"/>
        <w:autoSpaceDE w:val="0"/>
        <w:autoSpaceDN w:val="0"/>
        <w:adjustRightInd w:val="0"/>
        <w:spacing w:after="0"/>
        <w:jc w:val="both"/>
        <w:rPr>
          <w:rFonts w:ascii="Trebuchet MS" w:eastAsia="Arial Unicode MS" w:hAnsi="Trebuchet MS" w:cs="Times New Roman"/>
        </w:rPr>
      </w:pPr>
      <w:r w:rsidRPr="00BA00DD">
        <w:rPr>
          <w:rFonts w:ascii="Trebuchet MS" w:eastAsia="Arial Unicode MS" w:hAnsi="Trebuchet MS" w:cs="Times New Roman"/>
        </w:rPr>
        <w:t>Indicatori suplimentari:</w:t>
      </w:r>
    </w:p>
    <w:p w:rsidR="00BA00DD" w:rsidRPr="00BA00DD" w:rsidRDefault="00BA00DD" w:rsidP="00BA00DD">
      <w:pPr>
        <w:spacing w:after="160"/>
        <w:jc w:val="both"/>
        <w:rPr>
          <w:rFonts w:ascii="Trebuchet MS" w:eastAsia="Arial Unicode MS" w:hAnsi="Trebuchet MS" w:cs="Times New Roman"/>
        </w:rPr>
      </w:pPr>
      <w:r w:rsidRPr="00BA00DD">
        <w:rPr>
          <w:rFonts w:ascii="Trebuchet MS" w:eastAsia="Arial Unicode MS" w:hAnsi="Trebuchet MS" w:cs="Times New Roman"/>
        </w:rPr>
        <w:t xml:space="preserve">Cheltuiala publica totala:  351,099.30 euro  </w:t>
      </w: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BA00DD" w:rsidRPr="00BA00DD" w:rsidRDefault="00BA00DD" w:rsidP="00BA00DD">
      <w:pPr>
        <w:spacing w:after="160"/>
        <w:jc w:val="both"/>
        <w:rPr>
          <w:rFonts w:ascii="Trebuchet MS" w:eastAsia="Arial Unicode MS" w:hAnsi="Trebuchet MS" w:cs="Times New Roman"/>
        </w:rPr>
      </w:pPr>
    </w:p>
    <w:p w:rsidR="00C64E3E" w:rsidRDefault="00C64E3E" w:rsidP="00BA00DD"/>
    <w:sectPr w:rsidR="00C64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85D"/>
    <w:multiLevelType w:val="hybridMultilevel"/>
    <w:tmpl w:val="D9ECF6A6"/>
    <w:lvl w:ilvl="0" w:tplc="801AC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D54B8"/>
    <w:multiLevelType w:val="hybridMultilevel"/>
    <w:tmpl w:val="AB3E13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A7F20"/>
    <w:multiLevelType w:val="hybridMultilevel"/>
    <w:tmpl w:val="3D961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054948"/>
    <w:multiLevelType w:val="hybridMultilevel"/>
    <w:tmpl w:val="347CE49E"/>
    <w:lvl w:ilvl="0" w:tplc="8A7AE09A">
      <w:start w:val="1"/>
      <w:numFmt w:val="bullet"/>
      <w:lvlText w:val="-"/>
      <w:lvlJc w:val="left"/>
      <w:pPr>
        <w:ind w:left="720" w:hanging="360"/>
      </w:pPr>
      <w:rPr>
        <w:rFonts w:ascii="Trebuchet MS" w:eastAsiaTheme="minorHAnsi" w:hAnsi="Trebuchet M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473E7"/>
    <w:multiLevelType w:val="hybridMultilevel"/>
    <w:tmpl w:val="9CE45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2B5CD1"/>
    <w:multiLevelType w:val="hybridMultilevel"/>
    <w:tmpl w:val="00702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52147"/>
    <w:multiLevelType w:val="hybridMultilevel"/>
    <w:tmpl w:val="3F8C2D60"/>
    <w:lvl w:ilvl="0" w:tplc="7102B2C2">
      <w:start w:val="10"/>
      <w:numFmt w:val="bullet"/>
      <w:lvlText w:val="-"/>
      <w:lvlJc w:val="left"/>
      <w:pPr>
        <w:ind w:left="1620" w:hanging="360"/>
      </w:pPr>
      <w:rPr>
        <w:rFonts w:ascii="Trebuchet MS" w:eastAsiaTheme="minorHAnsi"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23"/>
    <w:rsid w:val="008D1923"/>
    <w:rsid w:val="00AA3EF3"/>
    <w:rsid w:val="00BA00DD"/>
    <w:rsid w:val="00C64E3E"/>
    <w:rsid w:val="00EC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Danutz</dc:creator>
  <cp:keywords/>
  <dc:description/>
  <cp:lastModifiedBy>Danutz</cp:lastModifiedBy>
  <cp:revision>4</cp:revision>
  <dcterms:created xsi:type="dcterms:W3CDTF">2018-04-12T08:34:00Z</dcterms:created>
  <dcterms:modified xsi:type="dcterms:W3CDTF">2018-05-16T11:29:00Z</dcterms:modified>
</cp:coreProperties>
</file>